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E0C4" w14:textId="77777777" w:rsidR="00466F60" w:rsidRPr="00864D51" w:rsidRDefault="00737225" w:rsidP="00864D51">
      <w:pPr>
        <w:shd w:val="clear" w:color="auto" w:fill="E5DFEC" w:themeFill="accent4" w:themeFillTint="33"/>
        <w:jc w:val="center"/>
        <w:rPr>
          <w:color w:val="92278F"/>
        </w:rPr>
      </w:pPr>
      <w:r w:rsidRPr="00864D51">
        <w:rPr>
          <w:b/>
          <w:color w:val="92278F"/>
          <w:sz w:val="44"/>
        </w:rPr>
        <w:t>ISO 14001:2026</w:t>
      </w:r>
      <w:r w:rsidRPr="00864D51">
        <w:rPr>
          <w:b/>
          <w:color w:val="92278F"/>
          <w:sz w:val="44"/>
        </w:rPr>
        <w:br/>
        <w:t>Client Gap Analysis</w:t>
      </w:r>
      <w:r w:rsidRPr="00864D51">
        <w:rPr>
          <w:b/>
          <w:color w:val="92278F"/>
          <w:sz w:val="44"/>
        </w:rPr>
        <w:br/>
        <w:t>and Implementation Planner</w:t>
      </w:r>
    </w:p>
    <w:p w14:paraId="300A8676" w14:textId="77777777" w:rsidR="00466F60" w:rsidRDefault="00737225">
      <w:pPr>
        <w:jc w:val="center"/>
      </w:pPr>
      <w:r>
        <w:rPr>
          <w:sz w:val="24"/>
        </w:rPr>
        <w:br/>
        <w:t>Prepared by 3core2 Certification Ltd</w:t>
      </w:r>
    </w:p>
    <w:p w14:paraId="1ED52CBE" w14:textId="77777777" w:rsidR="00466F60" w:rsidRDefault="00737225">
      <w:pPr>
        <w:jc w:val="center"/>
      </w:pPr>
      <w:r>
        <w:rPr>
          <w:sz w:val="22"/>
        </w:rPr>
        <w:br/>
        <w:t>This document is designed to help certified organisations review the main changes from ISO 14001:2015 to ISO 14001:2026 and record their own transition planning.</w:t>
      </w:r>
    </w:p>
    <w:p w14:paraId="732240A0" w14:textId="77777777" w:rsidR="00466F60" w:rsidRDefault="00466F60"/>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7731"/>
        <w:gridCol w:w="7731"/>
      </w:tblGrid>
      <w:tr w:rsidR="00466F60" w14:paraId="4CF8E764" w14:textId="77777777" w:rsidTr="00783514">
        <w:trPr>
          <w:jc w:val="center"/>
        </w:trPr>
        <w:tc>
          <w:tcPr>
            <w:tcW w:w="7739" w:type="dxa"/>
            <w:shd w:val="clear" w:color="auto" w:fill="E5DFEC" w:themeFill="accent4" w:themeFillTint="33"/>
          </w:tcPr>
          <w:p w14:paraId="04161E88" w14:textId="77777777" w:rsidR="00466F60" w:rsidRDefault="00737225">
            <w:r>
              <w:t>Organisation</w:t>
            </w:r>
          </w:p>
        </w:tc>
        <w:tc>
          <w:tcPr>
            <w:tcW w:w="7739" w:type="dxa"/>
          </w:tcPr>
          <w:p w14:paraId="5F9E0A2A" w14:textId="77777777" w:rsidR="00466F60" w:rsidRDefault="00466F60"/>
        </w:tc>
      </w:tr>
      <w:tr w:rsidR="00466F60" w14:paraId="05AAAE7C" w14:textId="77777777" w:rsidTr="00783514">
        <w:trPr>
          <w:jc w:val="center"/>
        </w:trPr>
        <w:tc>
          <w:tcPr>
            <w:tcW w:w="7739" w:type="dxa"/>
            <w:shd w:val="clear" w:color="auto" w:fill="E5DFEC" w:themeFill="accent4" w:themeFillTint="33"/>
          </w:tcPr>
          <w:p w14:paraId="03D1C405" w14:textId="77777777" w:rsidR="00466F60" w:rsidRDefault="00737225">
            <w:r>
              <w:t>Primary contact</w:t>
            </w:r>
          </w:p>
        </w:tc>
        <w:tc>
          <w:tcPr>
            <w:tcW w:w="7739" w:type="dxa"/>
          </w:tcPr>
          <w:p w14:paraId="21599B61" w14:textId="77777777" w:rsidR="00466F60" w:rsidRDefault="00466F60"/>
        </w:tc>
      </w:tr>
      <w:tr w:rsidR="00466F60" w14:paraId="65CF4C55" w14:textId="77777777" w:rsidTr="00783514">
        <w:trPr>
          <w:jc w:val="center"/>
        </w:trPr>
        <w:tc>
          <w:tcPr>
            <w:tcW w:w="7739" w:type="dxa"/>
            <w:shd w:val="clear" w:color="auto" w:fill="E5DFEC" w:themeFill="accent4" w:themeFillTint="33"/>
          </w:tcPr>
          <w:p w14:paraId="7FF48124" w14:textId="77777777" w:rsidR="00466F60" w:rsidRDefault="00737225">
            <w:r>
              <w:t>Planned transition route</w:t>
            </w:r>
          </w:p>
        </w:tc>
        <w:tc>
          <w:tcPr>
            <w:tcW w:w="7739" w:type="dxa"/>
          </w:tcPr>
          <w:p w14:paraId="620B47D3" w14:textId="77777777" w:rsidR="00466F60" w:rsidRDefault="00737225">
            <w:r>
              <w:t>Surveillance / Recertification / Special audit</w:t>
            </w:r>
          </w:p>
        </w:tc>
      </w:tr>
      <w:tr w:rsidR="00466F60" w14:paraId="4DFAF4FD" w14:textId="77777777" w:rsidTr="00783514">
        <w:trPr>
          <w:jc w:val="center"/>
        </w:trPr>
        <w:tc>
          <w:tcPr>
            <w:tcW w:w="7739" w:type="dxa"/>
            <w:shd w:val="clear" w:color="auto" w:fill="E5DFEC" w:themeFill="accent4" w:themeFillTint="33"/>
          </w:tcPr>
          <w:p w14:paraId="5CB03B2F" w14:textId="77777777" w:rsidR="00466F60" w:rsidRDefault="00737225">
            <w:r>
              <w:t>Target transition date</w:t>
            </w:r>
          </w:p>
        </w:tc>
        <w:tc>
          <w:tcPr>
            <w:tcW w:w="7739" w:type="dxa"/>
          </w:tcPr>
          <w:p w14:paraId="6FDB5FE6" w14:textId="77777777" w:rsidR="00466F60" w:rsidRDefault="00466F60"/>
        </w:tc>
      </w:tr>
    </w:tbl>
    <w:p w14:paraId="2F956042" w14:textId="77777777" w:rsidR="00466F60" w:rsidRDefault="00466F60"/>
    <w:p w14:paraId="109A8F5C" w14:textId="77777777" w:rsidR="00466F60" w:rsidRDefault="00737225">
      <w:pPr>
        <w:jc w:val="center"/>
      </w:pPr>
      <w:r>
        <w:rPr>
          <w:i/>
          <w:color w:val="505050"/>
        </w:rPr>
        <w:t>Use this document as a working tool. It can be completed electronically or printed for workshop sessions, gap reviews or implementation meetings.</w:t>
      </w:r>
    </w:p>
    <w:p w14:paraId="147A658F" w14:textId="60CFF7CB" w:rsidR="00466F60" w:rsidRDefault="00737225">
      <w:r>
        <w:br w:type="page"/>
      </w:r>
    </w:p>
    <w:p w14:paraId="3696EE13" w14:textId="77777777" w:rsidR="00466F60" w:rsidRPr="00F153E8" w:rsidRDefault="00737225">
      <w:pPr>
        <w:pStyle w:val="Heading1"/>
        <w:rPr>
          <w:color w:val="92278F"/>
        </w:rPr>
      </w:pPr>
      <w:r w:rsidRPr="00F153E8">
        <w:rPr>
          <w:color w:val="92278F"/>
        </w:rPr>
        <w:lastRenderedPageBreak/>
        <w:t>1. How to use this document</w:t>
      </w:r>
    </w:p>
    <w:p w14:paraId="5738218C" w14:textId="77777777" w:rsidR="00466F60" w:rsidRDefault="00737225">
      <w:pPr>
        <w:pStyle w:val="ListNumber"/>
      </w:pPr>
      <w:r>
        <w:t>Start with the overview of the main changes and decide which areas are relevant to your organisation.</w:t>
      </w:r>
    </w:p>
    <w:p w14:paraId="1F6BDF1D" w14:textId="77777777" w:rsidR="00466F60" w:rsidRDefault="00737225">
      <w:pPr>
        <w:pStyle w:val="ListNumber"/>
      </w:pPr>
      <w:r>
        <w:t>Complete the planning sections by recording current arrangements, evidence, actions, responsibilities and target dates.</w:t>
      </w:r>
    </w:p>
    <w:p w14:paraId="085B1A8E" w14:textId="77777777" w:rsidR="00466F60" w:rsidRDefault="00737225">
      <w:pPr>
        <w:pStyle w:val="ListNumber"/>
      </w:pPr>
      <w:r>
        <w:t>Use the appendix as a fuller reference point if you want to trace the changes clause by clause.</w:t>
      </w:r>
    </w:p>
    <w:p w14:paraId="2A1663D9" w14:textId="77777777" w:rsidR="00466F60" w:rsidRPr="00C617B7" w:rsidRDefault="00737225">
      <w:pPr>
        <w:pStyle w:val="ListNumber"/>
        <w:rPr>
          <w:b/>
          <w:bCs/>
        </w:rPr>
      </w:pPr>
      <w:r w:rsidRPr="00C617B7">
        <w:rPr>
          <w:b/>
          <w:bCs/>
        </w:rPr>
        <w:t>This document is intended as a practical aid. It does not replace the need to review the standard and your own EMS in full.</w:t>
      </w:r>
    </w:p>
    <w:p w14:paraId="38014064" w14:textId="77777777" w:rsidR="00466F60" w:rsidRDefault="00737225">
      <w:pPr>
        <w:pStyle w:val="Heading1"/>
      </w:pPr>
      <w:r w:rsidRPr="00F153E8">
        <w:rPr>
          <w:color w:val="92278F"/>
        </w:rPr>
        <w:t>2</w:t>
      </w:r>
      <w:r>
        <w:t xml:space="preserve">. </w:t>
      </w:r>
      <w:r w:rsidRPr="00F153E8">
        <w:rPr>
          <w:color w:val="92278F"/>
        </w:rPr>
        <w:t xml:space="preserve">Main changes </w:t>
      </w:r>
      <w:proofErr w:type="gramStart"/>
      <w:r w:rsidRPr="00F153E8">
        <w:rPr>
          <w:color w:val="92278F"/>
        </w:rPr>
        <w:t>at a glance</w:t>
      </w:r>
      <w:proofErr w:type="gramEnd"/>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5154"/>
        <w:gridCol w:w="5154"/>
        <w:gridCol w:w="5154"/>
      </w:tblGrid>
      <w:tr w:rsidR="00466F60" w14:paraId="33F48753" w14:textId="77777777" w:rsidTr="00F153E8">
        <w:trPr>
          <w:jc w:val="center"/>
        </w:trPr>
        <w:tc>
          <w:tcPr>
            <w:tcW w:w="5159" w:type="dxa"/>
            <w:shd w:val="clear" w:color="auto" w:fill="92278F"/>
          </w:tcPr>
          <w:p w14:paraId="23101DE3" w14:textId="77777777" w:rsidR="00466F60" w:rsidRDefault="00737225">
            <w:r>
              <w:rPr>
                <w:b/>
                <w:color w:val="FFFFFF"/>
              </w:rPr>
              <w:t>Priority</w:t>
            </w:r>
          </w:p>
        </w:tc>
        <w:tc>
          <w:tcPr>
            <w:tcW w:w="5159" w:type="dxa"/>
            <w:shd w:val="clear" w:color="auto" w:fill="92278F"/>
          </w:tcPr>
          <w:p w14:paraId="3C5753F9" w14:textId="77777777" w:rsidR="00466F60" w:rsidRDefault="00737225">
            <w:r>
              <w:rPr>
                <w:b/>
                <w:color w:val="FFFFFF"/>
              </w:rPr>
              <w:t>Main topic</w:t>
            </w:r>
          </w:p>
        </w:tc>
        <w:tc>
          <w:tcPr>
            <w:tcW w:w="5159" w:type="dxa"/>
            <w:shd w:val="clear" w:color="auto" w:fill="92278F"/>
          </w:tcPr>
          <w:p w14:paraId="7D3D4E5F" w14:textId="77777777" w:rsidR="00466F60" w:rsidRDefault="00737225">
            <w:r>
              <w:rPr>
                <w:b/>
                <w:color w:val="FFFFFF"/>
              </w:rPr>
              <w:t>What this usually means for clients</w:t>
            </w:r>
          </w:p>
        </w:tc>
      </w:tr>
      <w:tr w:rsidR="00466F60" w14:paraId="60342737" w14:textId="77777777">
        <w:trPr>
          <w:jc w:val="center"/>
        </w:trPr>
        <w:tc>
          <w:tcPr>
            <w:tcW w:w="5159" w:type="dxa"/>
          </w:tcPr>
          <w:p w14:paraId="46F85BE2" w14:textId="77777777" w:rsidR="00466F60" w:rsidRDefault="00737225">
            <w:r>
              <w:t>High</w:t>
            </w:r>
          </w:p>
        </w:tc>
        <w:tc>
          <w:tcPr>
            <w:tcW w:w="5159" w:type="dxa"/>
          </w:tcPr>
          <w:p w14:paraId="40E9DA0C" w14:textId="77777777" w:rsidR="00466F60" w:rsidRDefault="00737225">
            <w:r>
              <w:t>Context, interested parties and environmental conditions</w:t>
            </w:r>
          </w:p>
        </w:tc>
        <w:tc>
          <w:tcPr>
            <w:tcW w:w="5159" w:type="dxa"/>
          </w:tcPr>
          <w:p w14:paraId="665EDC3E" w14:textId="77777777" w:rsidR="00466F60" w:rsidRDefault="00737225">
            <w:r>
              <w:t>Broaden your EMS thinking beyond climate change alone and make sure wider environmental conditions are considered where relevant.</w:t>
            </w:r>
          </w:p>
        </w:tc>
      </w:tr>
      <w:tr w:rsidR="00466F60" w14:paraId="752BAD2A" w14:textId="77777777">
        <w:trPr>
          <w:jc w:val="center"/>
        </w:trPr>
        <w:tc>
          <w:tcPr>
            <w:tcW w:w="5159" w:type="dxa"/>
          </w:tcPr>
          <w:p w14:paraId="4BD14A03" w14:textId="77777777" w:rsidR="00466F60" w:rsidRDefault="00737225">
            <w:r>
              <w:t>High</w:t>
            </w:r>
          </w:p>
        </w:tc>
        <w:tc>
          <w:tcPr>
            <w:tcW w:w="5159" w:type="dxa"/>
          </w:tcPr>
          <w:p w14:paraId="3711378C" w14:textId="77777777" w:rsidR="00466F60" w:rsidRDefault="00737225">
            <w:r>
              <w:t>Environmental aspects and planning of changes</w:t>
            </w:r>
          </w:p>
        </w:tc>
        <w:tc>
          <w:tcPr>
            <w:tcW w:w="5159" w:type="dxa"/>
          </w:tcPr>
          <w:p w14:paraId="2A8CC343" w14:textId="77777777" w:rsidR="00466F60" w:rsidRDefault="00737225">
            <w:r>
              <w:t>Refresh your aspects process and show how significant changes are assessed before they are introduced.</w:t>
            </w:r>
          </w:p>
        </w:tc>
      </w:tr>
      <w:tr w:rsidR="00466F60" w14:paraId="44E0B924" w14:textId="77777777">
        <w:trPr>
          <w:jc w:val="center"/>
        </w:trPr>
        <w:tc>
          <w:tcPr>
            <w:tcW w:w="5159" w:type="dxa"/>
          </w:tcPr>
          <w:p w14:paraId="279F1D92" w14:textId="77777777" w:rsidR="00466F60" w:rsidRDefault="00737225">
            <w:r>
              <w:t>High</w:t>
            </w:r>
          </w:p>
        </w:tc>
        <w:tc>
          <w:tcPr>
            <w:tcW w:w="5159" w:type="dxa"/>
          </w:tcPr>
          <w:p w14:paraId="1E3E2084" w14:textId="77777777" w:rsidR="00466F60" w:rsidRDefault="00737225">
            <w:r>
              <w:t>Externally provided processes, products and services</w:t>
            </w:r>
          </w:p>
        </w:tc>
        <w:tc>
          <w:tcPr>
            <w:tcW w:w="5159" w:type="dxa"/>
          </w:tcPr>
          <w:p w14:paraId="50721D74" w14:textId="77777777" w:rsidR="00466F60" w:rsidRDefault="00737225">
            <w:r>
              <w:t>Review how suppliers, contractors and purchased services are controlled or influenced where they affect environmental outcomes.</w:t>
            </w:r>
          </w:p>
        </w:tc>
      </w:tr>
      <w:tr w:rsidR="00466F60" w14:paraId="58B4102F" w14:textId="77777777">
        <w:trPr>
          <w:jc w:val="center"/>
        </w:trPr>
        <w:tc>
          <w:tcPr>
            <w:tcW w:w="5159" w:type="dxa"/>
          </w:tcPr>
          <w:p w14:paraId="7C2B7749" w14:textId="77777777" w:rsidR="00466F60" w:rsidRDefault="00737225">
            <w:r>
              <w:t>Medium</w:t>
            </w:r>
          </w:p>
        </w:tc>
        <w:tc>
          <w:tcPr>
            <w:tcW w:w="5159" w:type="dxa"/>
          </w:tcPr>
          <w:p w14:paraId="2A8C2A3A" w14:textId="77777777" w:rsidR="00466F60" w:rsidRDefault="00737225">
            <w:r>
              <w:t>Leadership, policy and risks/opportunities</w:t>
            </w:r>
          </w:p>
        </w:tc>
        <w:tc>
          <w:tcPr>
            <w:tcW w:w="5159" w:type="dxa"/>
          </w:tcPr>
          <w:p w14:paraId="5E3CAC8A" w14:textId="77777777" w:rsidR="00466F60" w:rsidRDefault="00737225">
            <w:r>
              <w:t>Check whether responsibilities, commitments and risk/opportunity arrangements are clear and up to date.</w:t>
            </w:r>
          </w:p>
        </w:tc>
      </w:tr>
      <w:tr w:rsidR="00466F60" w14:paraId="04EDDD35" w14:textId="77777777">
        <w:trPr>
          <w:jc w:val="center"/>
        </w:trPr>
        <w:tc>
          <w:tcPr>
            <w:tcW w:w="5159" w:type="dxa"/>
          </w:tcPr>
          <w:p w14:paraId="0EDDC40D" w14:textId="77777777" w:rsidR="00466F60" w:rsidRDefault="00737225">
            <w:r>
              <w:t>Medium / Low</w:t>
            </w:r>
          </w:p>
        </w:tc>
        <w:tc>
          <w:tcPr>
            <w:tcW w:w="5159" w:type="dxa"/>
          </w:tcPr>
          <w:p w14:paraId="6CB6EC8E" w14:textId="77777777" w:rsidR="00466F60" w:rsidRDefault="00737225">
            <w:r>
              <w:t>Internal audit, management review and improvement</w:t>
            </w:r>
          </w:p>
        </w:tc>
        <w:tc>
          <w:tcPr>
            <w:tcW w:w="5159" w:type="dxa"/>
          </w:tcPr>
          <w:p w14:paraId="409DE884" w14:textId="77777777" w:rsidR="00466F60" w:rsidRDefault="00737225">
            <w:r>
              <w:t>Most changes are structural or wording clarifications, but documents and templates may need minor updates.</w:t>
            </w:r>
          </w:p>
        </w:tc>
      </w:tr>
    </w:tbl>
    <w:p w14:paraId="344BF825" w14:textId="77777777" w:rsidR="00466F60" w:rsidRDefault="00737225">
      <w:r>
        <w:br w:type="page"/>
      </w:r>
    </w:p>
    <w:p w14:paraId="617B7EA1" w14:textId="77777777" w:rsidR="00466F60" w:rsidRPr="00F153E8" w:rsidRDefault="00737225">
      <w:pPr>
        <w:pStyle w:val="Heading1"/>
        <w:rPr>
          <w:color w:val="92278F"/>
        </w:rPr>
      </w:pPr>
      <w:r w:rsidRPr="00F153E8">
        <w:rPr>
          <w:color w:val="92278F"/>
        </w:rPr>
        <w:lastRenderedPageBreak/>
        <w:t>3. Client implementation planner</w:t>
      </w:r>
    </w:p>
    <w:p w14:paraId="59B5C280" w14:textId="77777777" w:rsidR="00466F60" w:rsidRDefault="00737225">
      <w:r>
        <w:rPr>
          <w:sz w:val="21"/>
        </w:rPr>
        <w:t>For each topic below, record what is already in place, what still needs to be done, and who will manage the action. Only complete the sections relevant to your organisation.</w:t>
      </w:r>
    </w:p>
    <w:p w14:paraId="2CF38470" w14:textId="77777777" w:rsidR="00466F60" w:rsidRPr="00F153E8" w:rsidRDefault="00737225">
      <w:pPr>
        <w:pStyle w:val="Heading2"/>
        <w:rPr>
          <w:color w:val="92278F"/>
        </w:rPr>
      </w:pPr>
      <w:r w:rsidRPr="00F153E8">
        <w:rPr>
          <w:color w:val="92278F"/>
        </w:rPr>
        <w:t>1. Context and environmental conditions (4.1 -&gt; 4.1)</w:t>
      </w:r>
    </w:p>
    <w:p w14:paraId="152C91A9" w14:textId="77777777" w:rsidR="00466F60" w:rsidRPr="00F153E8" w:rsidRDefault="00737225">
      <w:pPr>
        <w:rPr>
          <w:color w:val="92278F"/>
        </w:rPr>
      </w:pPr>
      <w:r w:rsidRPr="00F153E8">
        <w:rPr>
          <w:b/>
          <w:color w:val="92278F"/>
        </w:rPr>
        <w:t>Priority: High</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248A470F" w14:textId="77777777" w:rsidTr="00F153E8">
        <w:trPr>
          <w:jc w:val="center"/>
        </w:trPr>
        <w:tc>
          <w:tcPr>
            <w:tcW w:w="3024" w:type="dxa"/>
            <w:shd w:val="clear" w:color="auto" w:fill="E5DFEC" w:themeFill="accent4" w:themeFillTint="33"/>
          </w:tcPr>
          <w:p w14:paraId="69DCB31E" w14:textId="77777777" w:rsidR="00466F60" w:rsidRDefault="00737225">
            <w:r>
              <w:rPr>
                <w:b/>
              </w:rPr>
              <w:t>What has changed</w:t>
            </w:r>
          </w:p>
        </w:tc>
        <w:tc>
          <w:tcPr>
            <w:tcW w:w="11520" w:type="dxa"/>
          </w:tcPr>
          <w:p w14:paraId="52D084FA" w14:textId="77777777" w:rsidR="00466F60" w:rsidRDefault="00737225">
            <w:r>
              <w:t>The 2026 edition broadens context review beyond climate change alone. Organisations are expected to consider wider environmental conditions that affect, or are affected by, the organisation, such as pollution, natural resource availability, biodiversity and ecosystem health.</w:t>
            </w:r>
          </w:p>
        </w:tc>
      </w:tr>
      <w:tr w:rsidR="00466F60" w14:paraId="4F84F190" w14:textId="77777777" w:rsidTr="00F153E8">
        <w:trPr>
          <w:jc w:val="center"/>
        </w:trPr>
        <w:tc>
          <w:tcPr>
            <w:tcW w:w="3024" w:type="dxa"/>
            <w:shd w:val="clear" w:color="auto" w:fill="E5DFEC" w:themeFill="accent4" w:themeFillTint="33"/>
          </w:tcPr>
          <w:p w14:paraId="67D4D4ED" w14:textId="77777777" w:rsidR="00466F60" w:rsidRDefault="00737225">
            <w:r>
              <w:rPr>
                <w:b/>
              </w:rPr>
              <w:t>What you should review</w:t>
            </w:r>
          </w:p>
        </w:tc>
        <w:tc>
          <w:tcPr>
            <w:tcW w:w="11520" w:type="dxa"/>
          </w:tcPr>
          <w:p w14:paraId="6AF97710" w14:textId="77777777" w:rsidR="00466F60" w:rsidRDefault="00466F60"/>
          <w:p w14:paraId="7F59A163" w14:textId="77777777" w:rsidR="00466F60" w:rsidRDefault="00737225">
            <w:pPr>
              <w:pStyle w:val="ListBullet"/>
            </w:pPr>
            <w:r>
              <w:t>Does your context analysis cover the environmental conditions most relevant to your activities, products and services?</w:t>
            </w:r>
          </w:p>
          <w:p w14:paraId="2C91477B" w14:textId="77777777" w:rsidR="00466F60" w:rsidRDefault="00737225">
            <w:pPr>
              <w:pStyle w:val="ListBullet"/>
            </w:pPr>
            <w:r>
              <w:t>Have you considered both direct site issues and wider issues such as supply chain, resource use, climate resilience or biodiversity where relevant?</w:t>
            </w:r>
          </w:p>
          <w:p w14:paraId="5C6FFE8B" w14:textId="77777777" w:rsidR="00466F60" w:rsidRDefault="00737225">
            <w:pPr>
              <w:pStyle w:val="ListBullet"/>
            </w:pPr>
            <w:r>
              <w:t>Is the information kept under review when circumstances change?</w:t>
            </w:r>
          </w:p>
        </w:tc>
      </w:tr>
      <w:tr w:rsidR="00466F60" w14:paraId="7BEA9F5B" w14:textId="77777777" w:rsidTr="00F153E8">
        <w:trPr>
          <w:jc w:val="center"/>
        </w:trPr>
        <w:tc>
          <w:tcPr>
            <w:tcW w:w="3024" w:type="dxa"/>
            <w:shd w:val="clear" w:color="auto" w:fill="E5DFEC" w:themeFill="accent4" w:themeFillTint="33"/>
          </w:tcPr>
          <w:p w14:paraId="3A33FDB3" w14:textId="77777777" w:rsidR="00466F60" w:rsidRDefault="00737225">
            <w:r>
              <w:rPr>
                <w:b/>
              </w:rPr>
              <w:t>Your current arrangements / evidence</w:t>
            </w:r>
          </w:p>
        </w:tc>
        <w:tc>
          <w:tcPr>
            <w:tcW w:w="11520" w:type="dxa"/>
          </w:tcPr>
          <w:p w14:paraId="77989471" w14:textId="77777777" w:rsidR="00466F60" w:rsidRDefault="00737225">
            <w:r>
              <w:rPr>
                <w:i/>
                <w:color w:val="787878"/>
              </w:rPr>
              <w:t>Enter notes/evidence here.</w:t>
            </w:r>
          </w:p>
          <w:p w14:paraId="338399C7" w14:textId="77777777" w:rsidR="00466F60" w:rsidRDefault="00466F60"/>
          <w:p w14:paraId="5AAF4254" w14:textId="77777777" w:rsidR="00466F60" w:rsidRDefault="00466F60"/>
          <w:p w14:paraId="109084F5" w14:textId="77777777" w:rsidR="00466F60" w:rsidRDefault="00466F60"/>
          <w:p w14:paraId="134968D3" w14:textId="77777777" w:rsidR="00466F60" w:rsidRDefault="00466F60"/>
          <w:p w14:paraId="02471483" w14:textId="77777777" w:rsidR="00466F60" w:rsidRDefault="00466F60"/>
        </w:tc>
      </w:tr>
      <w:tr w:rsidR="00466F60" w14:paraId="6DB90EE4" w14:textId="77777777" w:rsidTr="00F153E8">
        <w:trPr>
          <w:jc w:val="center"/>
        </w:trPr>
        <w:tc>
          <w:tcPr>
            <w:tcW w:w="3024" w:type="dxa"/>
            <w:shd w:val="clear" w:color="auto" w:fill="E5DFEC" w:themeFill="accent4" w:themeFillTint="33"/>
          </w:tcPr>
          <w:p w14:paraId="72F067FC" w14:textId="77777777" w:rsidR="00466F60" w:rsidRDefault="00737225">
            <w:r>
              <w:rPr>
                <w:b/>
              </w:rPr>
              <w:t>Actions required</w:t>
            </w:r>
          </w:p>
        </w:tc>
        <w:tc>
          <w:tcPr>
            <w:tcW w:w="11520" w:type="dxa"/>
          </w:tcPr>
          <w:p w14:paraId="0BD21E1E" w14:textId="77777777" w:rsidR="00466F60" w:rsidRDefault="00737225">
            <w:r>
              <w:rPr>
                <w:i/>
                <w:color w:val="787878"/>
              </w:rPr>
              <w:t>Enter notes/evidence here.</w:t>
            </w:r>
          </w:p>
          <w:p w14:paraId="16DA2A36" w14:textId="77777777" w:rsidR="00466F60" w:rsidRDefault="00466F60"/>
          <w:p w14:paraId="4A920DC4" w14:textId="77777777" w:rsidR="00466F60" w:rsidRDefault="00466F60"/>
          <w:p w14:paraId="6027023A" w14:textId="77777777" w:rsidR="00466F60" w:rsidRDefault="00466F60"/>
          <w:p w14:paraId="538D45BC" w14:textId="77777777" w:rsidR="00466F60" w:rsidRDefault="00466F60"/>
        </w:tc>
      </w:tr>
      <w:tr w:rsidR="00466F60" w14:paraId="5FEC910D" w14:textId="77777777" w:rsidTr="00F153E8">
        <w:trPr>
          <w:jc w:val="center"/>
        </w:trPr>
        <w:tc>
          <w:tcPr>
            <w:tcW w:w="3024" w:type="dxa"/>
            <w:shd w:val="clear" w:color="auto" w:fill="E5DFEC" w:themeFill="accent4" w:themeFillTint="33"/>
          </w:tcPr>
          <w:p w14:paraId="6F7D399C" w14:textId="77777777" w:rsidR="00466F60" w:rsidRDefault="00737225">
            <w:r>
              <w:rPr>
                <w:b/>
              </w:rPr>
              <w:t>Owner / target date / status</w:t>
            </w:r>
          </w:p>
        </w:tc>
        <w:tc>
          <w:tcPr>
            <w:tcW w:w="11520" w:type="dxa"/>
          </w:tcPr>
          <w:p w14:paraId="32180E62" w14:textId="77777777" w:rsidR="00466F60" w:rsidRDefault="00737225">
            <w:r>
              <w:rPr>
                <w:i/>
                <w:color w:val="787878"/>
              </w:rPr>
              <w:t>Owner: ____________________    Target date: ____________________    Status: ____________________</w:t>
            </w:r>
          </w:p>
        </w:tc>
      </w:tr>
    </w:tbl>
    <w:p w14:paraId="11859C8E" w14:textId="77777777" w:rsidR="00466F60" w:rsidRDefault="00737225">
      <w:r>
        <w:br w:type="page"/>
      </w:r>
    </w:p>
    <w:p w14:paraId="4DD3BE97" w14:textId="77777777" w:rsidR="00466F60" w:rsidRPr="00F153E8" w:rsidRDefault="00737225">
      <w:pPr>
        <w:pStyle w:val="Heading2"/>
        <w:rPr>
          <w:color w:val="92278F"/>
        </w:rPr>
      </w:pPr>
      <w:r w:rsidRPr="00F153E8">
        <w:rPr>
          <w:color w:val="92278F"/>
        </w:rPr>
        <w:lastRenderedPageBreak/>
        <w:t>2. Interested parties and compliance obligations (4.2 -&gt; 4.2)</w:t>
      </w:r>
    </w:p>
    <w:p w14:paraId="4F4379E0" w14:textId="77777777" w:rsidR="00466F60" w:rsidRPr="00F153E8" w:rsidRDefault="00737225">
      <w:pPr>
        <w:rPr>
          <w:color w:val="92278F"/>
        </w:rPr>
      </w:pPr>
      <w:r w:rsidRPr="00F153E8">
        <w:rPr>
          <w:b/>
          <w:color w:val="92278F"/>
        </w:rPr>
        <w:t>Priority: High</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5D9F4CA0" w14:textId="77777777" w:rsidTr="00F153E8">
        <w:trPr>
          <w:jc w:val="center"/>
        </w:trPr>
        <w:tc>
          <w:tcPr>
            <w:tcW w:w="3024" w:type="dxa"/>
            <w:shd w:val="clear" w:color="auto" w:fill="E5DFEC" w:themeFill="accent4" w:themeFillTint="33"/>
          </w:tcPr>
          <w:p w14:paraId="6AA76A1A" w14:textId="77777777" w:rsidR="00466F60" w:rsidRDefault="00737225">
            <w:r>
              <w:rPr>
                <w:b/>
              </w:rPr>
              <w:t>What has changed</w:t>
            </w:r>
          </w:p>
        </w:tc>
        <w:tc>
          <w:tcPr>
            <w:tcW w:w="11520" w:type="dxa"/>
          </w:tcPr>
          <w:p w14:paraId="339E5E95" w14:textId="77777777" w:rsidR="00466F60" w:rsidRDefault="00737225">
            <w:r>
              <w:t>Interested-party needs and expectations are linked more clearly to compliance obligations. Where the organisation decides to comply with a relevant requirement, for example through a contract or voluntary initiative, it can become a compliance obligation.</w:t>
            </w:r>
          </w:p>
        </w:tc>
      </w:tr>
      <w:tr w:rsidR="00466F60" w14:paraId="66822C53" w14:textId="77777777" w:rsidTr="00F153E8">
        <w:trPr>
          <w:jc w:val="center"/>
        </w:trPr>
        <w:tc>
          <w:tcPr>
            <w:tcW w:w="3024" w:type="dxa"/>
            <w:shd w:val="clear" w:color="auto" w:fill="E5DFEC" w:themeFill="accent4" w:themeFillTint="33"/>
          </w:tcPr>
          <w:p w14:paraId="434B6F71" w14:textId="77777777" w:rsidR="00466F60" w:rsidRDefault="00737225">
            <w:r>
              <w:rPr>
                <w:b/>
              </w:rPr>
              <w:t>What you should review</w:t>
            </w:r>
          </w:p>
        </w:tc>
        <w:tc>
          <w:tcPr>
            <w:tcW w:w="11520" w:type="dxa"/>
          </w:tcPr>
          <w:p w14:paraId="3FFF094F" w14:textId="77777777" w:rsidR="00466F60" w:rsidRDefault="00466F60"/>
          <w:p w14:paraId="3614EB93" w14:textId="77777777" w:rsidR="00466F60" w:rsidRDefault="00737225">
            <w:pPr>
              <w:pStyle w:val="ListBullet"/>
            </w:pPr>
            <w:r>
              <w:t>Have you identified the relevant interested parties for the EMS?</w:t>
            </w:r>
          </w:p>
          <w:p w14:paraId="5B9E3201" w14:textId="77777777" w:rsidR="00466F60" w:rsidRDefault="00737225">
            <w:pPr>
              <w:pStyle w:val="ListBullet"/>
            </w:pPr>
            <w:r>
              <w:t>For each relevant party, have you defined the needs and expectations that the organisation chooses to adopt?</w:t>
            </w:r>
          </w:p>
          <w:p w14:paraId="5EF134C4" w14:textId="77777777" w:rsidR="00466F60" w:rsidRDefault="00737225">
            <w:pPr>
              <w:pStyle w:val="ListBullet"/>
            </w:pPr>
            <w:r>
              <w:t>Are adopted requirements clearly reflected in compliance obligations, controls or monitoring?</w:t>
            </w:r>
          </w:p>
        </w:tc>
      </w:tr>
      <w:tr w:rsidR="00466F60" w14:paraId="063A6F1A" w14:textId="77777777" w:rsidTr="00F153E8">
        <w:trPr>
          <w:jc w:val="center"/>
        </w:trPr>
        <w:tc>
          <w:tcPr>
            <w:tcW w:w="3024" w:type="dxa"/>
            <w:shd w:val="clear" w:color="auto" w:fill="E5DFEC" w:themeFill="accent4" w:themeFillTint="33"/>
          </w:tcPr>
          <w:p w14:paraId="2AEB6649" w14:textId="77777777" w:rsidR="00466F60" w:rsidRDefault="00737225">
            <w:r>
              <w:rPr>
                <w:b/>
              </w:rPr>
              <w:t>Your current arrangements / evidence</w:t>
            </w:r>
          </w:p>
        </w:tc>
        <w:tc>
          <w:tcPr>
            <w:tcW w:w="11520" w:type="dxa"/>
          </w:tcPr>
          <w:p w14:paraId="23BFDB35" w14:textId="77777777" w:rsidR="00466F60" w:rsidRDefault="00737225">
            <w:r>
              <w:rPr>
                <w:i/>
                <w:color w:val="787878"/>
              </w:rPr>
              <w:t>Enter notes/evidence here.</w:t>
            </w:r>
          </w:p>
          <w:p w14:paraId="12494E2F" w14:textId="77777777" w:rsidR="00466F60" w:rsidRDefault="00466F60"/>
          <w:p w14:paraId="214910F5" w14:textId="77777777" w:rsidR="00466F60" w:rsidRDefault="00466F60"/>
          <w:p w14:paraId="0B1C3D1B" w14:textId="77777777" w:rsidR="00466F60" w:rsidRDefault="00466F60"/>
          <w:p w14:paraId="5560EDD4" w14:textId="77777777" w:rsidR="00466F60" w:rsidRDefault="00466F60"/>
          <w:p w14:paraId="0290C0A0" w14:textId="77777777" w:rsidR="00466F60" w:rsidRDefault="00466F60"/>
        </w:tc>
      </w:tr>
      <w:tr w:rsidR="00466F60" w14:paraId="210C9B55" w14:textId="77777777" w:rsidTr="00F153E8">
        <w:trPr>
          <w:jc w:val="center"/>
        </w:trPr>
        <w:tc>
          <w:tcPr>
            <w:tcW w:w="3024" w:type="dxa"/>
            <w:shd w:val="clear" w:color="auto" w:fill="E5DFEC" w:themeFill="accent4" w:themeFillTint="33"/>
          </w:tcPr>
          <w:p w14:paraId="0AC4FC09" w14:textId="77777777" w:rsidR="00466F60" w:rsidRDefault="00737225">
            <w:r>
              <w:rPr>
                <w:b/>
              </w:rPr>
              <w:t>Actions required</w:t>
            </w:r>
          </w:p>
        </w:tc>
        <w:tc>
          <w:tcPr>
            <w:tcW w:w="11520" w:type="dxa"/>
          </w:tcPr>
          <w:p w14:paraId="4205A998" w14:textId="77777777" w:rsidR="00466F60" w:rsidRDefault="00737225">
            <w:r>
              <w:rPr>
                <w:i/>
                <w:color w:val="787878"/>
              </w:rPr>
              <w:t>Enter notes/evidence here.</w:t>
            </w:r>
          </w:p>
          <w:p w14:paraId="6E480FF9" w14:textId="77777777" w:rsidR="00466F60" w:rsidRDefault="00466F60"/>
          <w:p w14:paraId="5D99C202" w14:textId="77777777" w:rsidR="00466F60" w:rsidRDefault="00466F60"/>
          <w:p w14:paraId="6EB4BEFC" w14:textId="77777777" w:rsidR="00466F60" w:rsidRDefault="00466F60"/>
          <w:p w14:paraId="270FB7D8" w14:textId="77777777" w:rsidR="00466F60" w:rsidRDefault="00466F60"/>
        </w:tc>
      </w:tr>
      <w:tr w:rsidR="00466F60" w14:paraId="463B3355" w14:textId="77777777" w:rsidTr="00F153E8">
        <w:trPr>
          <w:jc w:val="center"/>
        </w:trPr>
        <w:tc>
          <w:tcPr>
            <w:tcW w:w="3024" w:type="dxa"/>
            <w:shd w:val="clear" w:color="auto" w:fill="E5DFEC" w:themeFill="accent4" w:themeFillTint="33"/>
          </w:tcPr>
          <w:p w14:paraId="7BAFD8C1" w14:textId="77777777" w:rsidR="00466F60" w:rsidRDefault="00737225">
            <w:r>
              <w:rPr>
                <w:b/>
              </w:rPr>
              <w:t>Owner / target date / status</w:t>
            </w:r>
          </w:p>
        </w:tc>
        <w:tc>
          <w:tcPr>
            <w:tcW w:w="11520" w:type="dxa"/>
          </w:tcPr>
          <w:p w14:paraId="241B4BE4" w14:textId="77777777" w:rsidR="00466F60" w:rsidRDefault="00737225">
            <w:r>
              <w:rPr>
                <w:i/>
                <w:color w:val="787878"/>
              </w:rPr>
              <w:t>Owner: ____________________    Target date: ____________________    Status: ____________________</w:t>
            </w:r>
          </w:p>
        </w:tc>
      </w:tr>
    </w:tbl>
    <w:p w14:paraId="682D24FC" w14:textId="77777777" w:rsidR="00466F60" w:rsidRDefault="00737225">
      <w:r>
        <w:br w:type="page"/>
      </w:r>
    </w:p>
    <w:p w14:paraId="26F0C0F9" w14:textId="77777777" w:rsidR="00466F60" w:rsidRPr="00F153E8" w:rsidRDefault="00737225">
      <w:pPr>
        <w:pStyle w:val="Heading2"/>
        <w:rPr>
          <w:color w:val="92278F"/>
        </w:rPr>
      </w:pPr>
      <w:r w:rsidRPr="00F153E8">
        <w:rPr>
          <w:color w:val="92278F"/>
        </w:rPr>
        <w:lastRenderedPageBreak/>
        <w:t>3. EMS scope and life cycle perspective (4.3 -&gt; 4.3)</w:t>
      </w:r>
    </w:p>
    <w:p w14:paraId="7D27D9BC" w14:textId="77777777" w:rsidR="00466F60" w:rsidRPr="00F153E8" w:rsidRDefault="00737225">
      <w:pPr>
        <w:rPr>
          <w:color w:val="92278F"/>
        </w:rPr>
      </w:pPr>
      <w:r w:rsidRPr="00F153E8">
        <w:rPr>
          <w:b/>
          <w:color w:val="92278F"/>
        </w:rPr>
        <w:t>Priority: Medium</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4AC5D238" w14:textId="77777777" w:rsidTr="00F153E8">
        <w:trPr>
          <w:jc w:val="center"/>
        </w:trPr>
        <w:tc>
          <w:tcPr>
            <w:tcW w:w="3024" w:type="dxa"/>
            <w:shd w:val="clear" w:color="auto" w:fill="E5DFEC" w:themeFill="accent4" w:themeFillTint="33"/>
          </w:tcPr>
          <w:p w14:paraId="7CD8F3DC" w14:textId="77777777" w:rsidR="00466F60" w:rsidRDefault="00737225">
            <w:r>
              <w:rPr>
                <w:b/>
              </w:rPr>
              <w:t>What has changed</w:t>
            </w:r>
          </w:p>
        </w:tc>
        <w:tc>
          <w:tcPr>
            <w:tcW w:w="11520" w:type="dxa"/>
          </w:tcPr>
          <w:p w14:paraId="2A1034C9" w14:textId="77777777" w:rsidR="00466F60" w:rsidRDefault="00737225">
            <w:r>
              <w:t>The core scope requirement remains, but guidance places stronger emphasis on considering the organisation’s authority and ability to exercise control or influence over the life cycle of its activities, products and services.</w:t>
            </w:r>
          </w:p>
        </w:tc>
      </w:tr>
      <w:tr w:rsidR="00466F60" w14:paraId="0561C3CD" w14:textId="77777777" w:rsidTr="00F153E8">
        <w:trPr>
          <w:jc w:val="center"/>
        </w:trPr>
        <w:tc>
          <w:tcPr>
            <w:tcW w:w="3024" w:type="dxa"/>
            <w:shd w:val="clear" w:color="auto" w:fill="E5DFEC" w:themeFill="accent4" w:themeFillTint="33"/>
          </w:tcPr>
          <w:p w14:paraId="221E87F6" w14:textId="77777777" w:rsidR="00466F60" w:rsidRDefault="00737225">
            <w:r>
              <w:rPr>
                <w:b/>
              </w:rPr>
              <w:t>What you should review</w:t>
            </w:r>
          </w:p>
        </w:tc>
        <w:tc>
          <w:tcPr>
            <w:tcW w:w="11520" w:type="dxa"/>
          </w:tcPr>
          <w:p w14:paraId="0852A523" w14:textId="77777777" w:rsidR="00466F60" w:rsidRDefault="00466F60"/>
          <w:p w14:paraId="6595EF1A" w14:textId="77777777" w:rsidR="00466F60" w:rsidRDefault="00737225">
            <w:pPr>
              <w:pStyle w:val="ListBullet"/>
            </w:pPr>
            <w:r>
              <w:t>Does the EMS scope still reflect the organisation’s activities, products, services, sites and boundaries accurately?</w:t>
            </w:r>
          </w:p>
          <w:p w14:paraId="4402ABE9" w14:textId="77777777" w:rsidR="00466F60" w:rsidRDefault="00737225">
            <w:pPr>
              <w:pStyle w:val="ListBullet"/>
            </w:pPr>
            <w:r>
              <w:t>Have you considered where life cycle stages outside the site boundary may still need to be addressed through control or influence?</w:t>
            </w:r>
          </w:p>
          <w:p w14:paraId="3589DFF6" w14:textId="77777777" w:rsidR="00466F60" w:rsidRDefault="00737225">
            <w:pPr>
              <w:pStyle w:val="ListBullet"/>
            </w:pPr>
            <w:r>
              <w:t>Is the EMS scope clearly available to interested parties?</w:t>
            </w:r>
          </w:p>
        </w:tc>
      </w:tr>
      <w:tr w:rsidR="00466F60" w14:paraId="1D354A18" w14:textId="77777777" w:rsidTr="00F153E8">
        <w:trPr>
          <w:jc w:val="center"/>
        </w:trPr>
        <w:tc>
          <w:tcPr>
            <w:tcW w:w="3024" w:type="dxa"/>
            <w:shd w:val="clear" w:color="auto" w:fill="E5DFEC" w:themeFill="accent4" w:themeFillTint="33"/>
          </w:tcPr>
          <w:p w14:paraId="12A14460" w14:textId="77777777" w:rsidR="00466F60" w:rsidRDefault="00737225">
            <w:r>
              <w:rPr>
                <w:b/>
              </w:rPr>
              <w:t>Your current arrangements / evidence</w:t>
            </w:r>
          </w:p>
        </w:tc>
        <w:tc>
          <w:tcPr>
            <w:tcW w:w="11520" w:type="dxa"/>
          </w:tcPr>
          <w:p w14:paraId="4FC8D37E" w14:textId="77777777" w:rsidR="00466F60" w:rsidRDefault="00737225">
            <w:r>
              <w:rPr>
                <w:i/>
                <w:color w:val="787878"/>
              </w:rPr>
              <w:t>Enter notes/evidence here.</w:t>
            </w:r>
          </w:p>
          <w:p w14:paraId="66666096" w14:textId="77777777" w:rsidR="00466F60" w:rsidRDefault="00466F60"/>
          <w:p w14:paraId="00945634" w14:textId="77777777" w:rsidR="00466F60" w:rsidRDefault="00466F60"/>
          <w:p w14:paraId="55BBB818" w14:textId="77777777" w:rsidR="00466F60" w:rsidRDefault="00466F60"/>
          <w:p w14:paraId="1D925B32" w14:textId="77777777" w:rsidR="00466F60" w:rsidRDefault="00466F60"/>
          <w:p w14:paraId="12C15061" w14:textId="77777777" w:rsidR="00466F60" w:rsidRDefault="00466F60"/>
        </w:tc>
      </w:tr>
      <w:tr w:rsidR="00466F60" w14:paraId="19574D1D" w14:textId="77777777" w:rsidTr="00F153E8">
        <w:trPr>
          <w:jc w:val="center"/>
        </w:trPr>
        <w:tc>
          <w:tcPr>
            <w:tcW w:w="3024" w:type="dxa"/>
            <w:shd w:val="clear" w:color="auto" w:fill="E5DFEC" w:themeFill="accent4" w:themeFillTint="33"/>
          </w:tcPr>
          <w:p w14:paraId="20683EAE" w14:textId="77777777" w:rsidR="00466F60" w:rsidRDefault="00737225">
            <w:r>
              <w:rPr>
                <w:b/>
              </w:rPr>
              <w:t>Actions required</w:t>
            </w:r>
          </w:p>
        </w:tc>
        <w:tc>
          <w:tcPr>
            <w:tcW w:w="11520" w:type="dxa"/>
          </w:tcPr>
          <w:p w14:paraId="5A396962" w14:textId="77777777" w:rsidR="00466F60" w:rsidRDefault="00737225">
            <w:r>
              <w:rPr>
                <w:i/>
                <w:color w:val="787878"/>
              </w:rPr>
              <w:t>Enter notes/evidence here.</w:t>
            </w:r>
          </w:p>
          <w:p w14:paraId="678CBC13" w14:textId="77777777" w:rsidR="00466F60" w:rsidRDefault="00466F60"/>
          <w:p w14:paraId="1D181F30" w14:textId="77777777" w:rsidR="00466F60" w:rsidRDefault="00466F60"/>
          <w:p w14:paraId="417138B3" w14:textId="77777777" w:rsidR="00466F60" w:rsidRDefault="00466F60"/>
          <w:p w14:paraId="2F98F0B6" w14:textId="77777777" w:rsidR="00466F60" w:rsidRDefault="00466F60"/>
        </w:tc>
      </w:tr>
      <w:tr w:rsidR="00466F60" w14:paraId="70F44BAD" w14:textId="77777777" w:rsidTr="00F153E8">
        <w:trPr>
          <w:jc w:val="center"/>
        </w:trPr>
        <w:tc>
          <w:tcPr>
            <w:tcW w:w="3024" w:type="dxa"/>
            <w:shd w:val="clear" w:color="auto" w:fill="E5DFEC" w:themeFill="accent4" w:themeFillTint="33"/>
          </w:tcPr>
          <w:p w14:paraId="45360097" w14:textId="77777777" w:rsidR="00466F60" w:rsidRDefault="00737225">
            <w:r>
              <w:rPr>
                <w:b/>
              </w:rPr>
              <w:t>Owner / target date / status</w:t>
            </w:r>
          </w:p>
        </w:tc>
        <w:tc>
          <w:tcPr>
            <w:tcW w:w="11520" w:type="dxa"/>
          </w:tcPr>
          <w:p w14:paraId="43C17D64" w14:textId="77777777" w:rsidR="00466F60" w:rsidRDefault="00737225">
            <w:r>
              <w:rPr>
                <w:i/>
                <w:color w:val="787878"/>
              </w:rPr>
              <w:t>Owner: ____________________    Target date: ____________________    Status: ____________________</w:t>
            </w:r>
          </w:p>
        </w:tc>
      </w:tr>
    </w:tbl>
    <w:p w14:paraId="670830B2" w14:textId="77777777" w:rsidR="00466F60" w:rsidRDefault="00737225">
      <w:r>
        <w:br w:type="page"/>
      </w:r>
    </w:p>
    <w:p w14:paraId="4040F874" w14:textId="77777777" w:rsidR="00466F60" w:rsidRPr="00F153E8" w:rsidRDefault="00737225">
      <w:pPr>
        <w:pStyle w:val="Heading2"/>
        <w:rPr>
          <w:color w:val="92278F"/>
        </w:rPr>
      </w:pPr>
      <w:r w:rsidRPr="00F153E8">
        <w:rPr>
          <w:color w:val="92278F"/>
        </w:rPr>
        <w:lastRenderedPageBreak/>
        <w:t>4. Leadership and relevant roles (5.1 -&gt; 5.1)</w:t>
      </w:r>
    </w:p>
    <w:p w14:paraId="1788412D" w14:textId="77777777" w:rsidR="00466F60" w:rsidRPr="00F153E8" w:rsidRDefault="00737225">
      <w:pPr>
        <w:rPr>
          <w:color w:val="92278F"/>
        </w:rPr>
      </w:pPr>
      <w:r w:rsidRPr="00F153E8">
        <w:rPr>
          <w:b/>
          <w:color w:val="92278F"/>
        </w:rPr>
        <w:t>Priority: Medium</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0D81549D" w14:textId="77777777" w:rsidTr="00F153E8">
        <w:trPr>
          <w:jc w:val="center"/>
        </w:trPr>
        <w:tc>
          <w:tcPr>
            <w:tcW w:w="3024" w:type="dxa"/>
            <w:shd w:val="clear" w:color="auto" w:fill="E5DFEC" w:themeFill="accent4" w:themeFillTint="33"/>
          </w:tcPr>
          <w:p w14:paraId="61391651" w14:textId="77777777" w:rsidR="00466F60" w:rsidRDefault="00737225">
            <w:r>
              <w:rPr>
                <w:b/>
              </w:rPr>
              <w:t>What has changed</w:t>
            </w:r>
          </w:p>
        </w:tc>
        <w:tc>
          <w:tcPr>
            <w:tcW w:w="11520" w:type="dxa"/>
          </w:tcPr>
          <w:p w14:paraId="6619F964" w14:textId="77777777" w:rsidR="00466F60" w:rsidRDefault="00737225">
            <w:r>
              <w:t>Top management is expected to support all relevant roles in demonstrating leadership within their areas of responsibility, not only management roles.</w:t>
            </w:r>
          </w:p>
        </w:tc>
      </w:tr>
      <w:tr w:rsidR="00466F60" w14:paraId="7013E2E7" w14:textId="77777777" w:rsidTr="00F153E8">
        <w:trPr>
          <w:jc w:val="center"/>
        </w:trPr>
        <w:tc>
          <w:tcPr>
            <w:tcW w:w="3024" w:type="dxa"/>
            <w:shd w:val="clear" w:color="auto" w:fill="E5DFEC" w:themeFill="accent4" w:themeFillTint="33"/>
          </w:tcPr>
          <w:p w14:paraId="3597B200" w14:textId="77777777" w:rsidR="00466F60" w:rsidRDefault="00737225">
            <w:r>
              <w:rPr>
                <w:b/>
              </w:rPr>
              <w:t>What you should review</w:t>
            </w:r>
          </w:p>
        </w:tc>
        <w:tc>
          <w:tcPr>
            <w:tcW w:w="11520" w:type="dxa"/>
          </w:tcPr>
          <w:p w14:paraId="17946EDD" w14:textId="77777777" w:rsidR="00466F60" w:rsidRDefault="00466F60"/>
          <w:p w14:paraId="346DC4FD" w14:textId="77777777" w:rsidR="00466F60" w:rsidRDefault="00737225">
            <w:pPr>
              <w:pStyle w:val="ListBullet"/>
            </w:pPr>
            <w:r>
              <w:t>Are environmental responsibilities embedded in operational, technical and support roles where appropriate?</w:t>
            </w:r>
          </w:p>
          <w:p w14:paraId="722AFA4B" w14:textId="77777777" w:rsidR="00466F60" w:rsidRDefault="00737225">
            <w:pPr>
              <w:pStyle w:val="ListBullet"/>
            </w:pPr>
            <w:r>
              <w:t>Can top management demonstrate how it supports these roles with resources, direction and oversight?</w:t>
            </w:r>
          </w:p>
          <w:p w14:paraId="75D10E06" w14:textId="77777777" w:rsidR="00466F60" w:rsidRDefault="00737225">
            <w:pPr>
              <w:pStyle w:val="ListBullet"/>
            </w:pPr>
            <w:r>
              <w:t>Are responsibilities understood in practice, not only on an organisation chart?</w:t>
            </w:r>
          </w:p>
        </w:tc>
      </w:tr>
      <w:tr w:rsidR="00466F60" w14:paraId="4E6467DF" w14:textId="77777777" w:rsidTr="00F153E8">
        <w:trPr>
          <w:jc w:val="center"/>
        </w:trPr>
        <w:tc>
          <w:tcPr>
            <w:tcW w:w="3024" w:type="dxa"/>
            <w:shd w:val="clear" w:color="auto" w:fill="E5DFEC" w:themeFill="accent4" w:themeFillTint="33"/>
          </w:tcPr>
          <w:p w14:paraId="45F4B952" w14:textId="77777777" w:rsidR="00466F60" w:rsidRDefault="00737225">
            <w:r>
              <w:rPr>
                <w:b/>
              </w:rPr>
              <w:t>Your current arrangements / evidence</w:t>
            </w:r>
          </w:p>
        </w:tc>
        <w:tc>
          <w:tcPr>
            <w:tcW w:w="11520" w:type="dxa"/>
          </w:tcPr>
          <w:p w14:paraId="58764CF0" w14:textId="77777777" w:rsidR="00466F60" w:rsidRDefault="00737225">
            <w:r>
              <w:rPr>
                <w:i/>
                <w:color w:val="787878"/>
              </w:rPr>
              <w:t>Enter notes/evidence here.</w:t>
            </w:r>
          </w:p>
          <w:p w14:paraId="4D727E56" w14:textId="77777777" w:rsidR="00466F60" w:rsidRDefault="00466F60"/>
          <w:p w14:paraId="3C657957" w14:textId="77777777" w:rsidR="00466F60" w:rsidRDefault="00466F60"/>
          <w:p w14:paraId="1BECDF1E" w14:textId="77777777" w:rsidR="00466F60" w:rsidRDefault="00466F60"/>
          <w:p w14:paraId="69383393" w14:textId="77777777" w:rsidR="00466F60" w:rsidRDefault="00466F60"/>
          <w:p w14:paraId="2C1F78A7" w14:textId="77777777" w:rsidR="00466F60" w:rsidRDefault="00466F60"/>
        </w:tc>
      </w:tr>
      <w:tr w:rsidR="00466F60" w14:paraId="27F3E44B" w14:textId="77777777" w:rsidTr="00F153E8">
        <w:trPr>
          <w:jc w:val="center"/>
        </w:trPr>
        <w:tc>
          <w:tcPr>
            <w:tcW w:w="3024" w:type="dxa"/>
            <w:shd w:val="clear" w:color="auto" w:fill="E5DFEC" w:themeFill="accent4" w:themeFillTint="33"/>
          </w:tcPr>
          <w:p w14:paraId="7CF1C19B" w14:textId="77777777" w:rsidR="00466F60" w:rsidRDefault="00737225">
            <w:r>
              <w:rPr>
                <w:b/>
              </w:rPr>
              <w:t>Actions required</w:t>
            </w:r>
          </w:p>
        </w:tc>
        <w:tc>
          <w:tcPr>
            <w:tcW w:w="11520" w:type="dxa"/>
          </w:tcPr>
          <w:p w14:paraId="619D5137" w14:textId="77777777" w:rsidR="00466F60" w:rsidRDefault="00737225">
            <w:r>
              <w:rPr>
                <w:i/>
                <w:color w:val="787878"/>
              </w:rPr>
              <w:t>Enter notes/evidence here.</w:t>
            </w:r>
          </w:p>
          <w:p w14:paraId="6B419933" w14:textId="77777777" w:rsidR="00466F60" w:rsidRDefault="00466F60"/>
          <w:p w14:paraId="4E9F1AC9" w14:textId="77777777" w:rsidR="00466F60" w:rsidRDefault="00466F60"/>
          <w:p w14:paraId="48D3622B" w14:textId="77777777" w:rsidR="00466F60" w:rsidRDefault="00466F60"/>
          <w:p w14:paraId="7069DA98" w14:textId="77777777" w:rsidR="00466F60" w:rsidRDefault="00466F60"/>
        </w:tc>
      </w:tr>
      <w:tr w:rsidR="00466F60" w14:paraId="29078B6C" w14:textId="77777777" w:rsidTr="00F153E8">
        <w:trPr>
          <w:jc w:val="center"/>
        </w:trPr>
        <w:tc>
          <w:tcPr>
            <w:tcW w:w="3024" w:type="dxa"/>
            <w:shd w:val="clear" w:color="auto" w:fill="E5DFEC" w:themeFill="accent4" w:themeFillTint="33"/>
          </w:tcPr>
          <w:p w14:paraId="5289DA73" w14:textId="77777777" w:rsidR="00466F60" w:rsidRDefault="00737225">
            <w:r>
              <w:rPr>
                <w:b/>
              </w:rPr>
              <w:t>Owner / target date / status</w:t>
            </w:r>
          </w:p>
        </w:tc>
        <w:tc>
          <w:tcPr>
            <w:tcW w:w="11520" w:type="dxa"/>
          </w:tcPr>
          <w:p w14:paraId="0D8E5961" w14:textId="77777777" w:rsidR="00466F60" w:rsidRDefault="00737225">
            <w:r>
              <w:rPr>
                <w:i/>
                <w:color w:val="787878"/>
              </w:rPr>
              <w:t>Owner: ____________________    Target date: ____________________    Status: ____________________</w:t>
            </w:r>
          </w:p>
        </w:tc>
      </w:tr>
    </w:tbl>
    <w:p w14:paraId="217C7605" w14:textId="77777777" w:rsidR="00466F60" w:rsidRDefault="00737225">
      <w:r>
        <w:br w:type="page"/>
      </w:r>
    </w:p>
    <w:p w14:paraId="3EC851BE" w14:textId="77777777" w:rsidR="00466F60" w:rsidRPr="00F153E8" w:rsidRDefault="00737225">
      <w:pPr>
        <w:pStyle w:val="Heading2"/>
        <w:rPr>
          <w:color w:val="92278F"/>
        </w:rPr>
      </w:pPr>
      <w:r w:rsidRPr="00F153E8">
        <w:rPr>
          <w:color w:val="92278F"/>
        </w:rPr>
        <w:lastRenderedPageBreak/>
        <w:t>5. Environmental policy commitments (5.2 -&gt; 5.2)</w:t>
      </w:r>
    </w:p>
    <w:p w14:paraId="25F4BB25" w14:textId="77777777" w:rsidR="00466F60" w:rsidRPr="00F153E8" w:rsidRDefault="00737225">
      <w:pPr>
        <w:rPr>
          <w:color w:val="92278F"/>
        </w:rPr>
      </w:pPr>
      <w:r w:rsidRPr="00F153E8">
        <w:rPr>
          <w:b/>
          <w:color w:val="92278F"/>
        </w:rPr>
        <w:t>Priority: Medium</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7938E624" w14:textId="77777777" w:rsidTr="00F153E8">
        <w:trPr>
          <w:jc w:val="center"/>
        </w:trPr>
        <w:tc>
          <w:tcPr>
            <w:tcW w:w="3024" w:type="dxa"/>
            <w:shd w:val="clear" w:color="auto" w:fill="E5DFEC" w:themeFill="accent4" w:themeFillTint="33"/>
          </w:tcPr>
          <w:p w14:paraId="38BC3B1B" w14:textId="77777777" w:rsidR="00466F60" w:rsidRDefault="00737225">
            <w:r>
              <w:rPr>
                <w:b/>
              </w:rPr>
              <w:t>What has changed</w:t>
            </w:r>
          </w:p>
        </w:tc>
        <w:tc>
          <w:tcPr>
            <w:tcW w:w="11520" w:type="dxa"/>
          </w:tcPr>
          <w:p w14:paraId="28344B49" w14:textId="77777777" w:rsidR="00466F60" w:rsidRDefault="00737225">
            <w:r>
              <w:t>Core policy commitments remain stable, but the guidance now makes clearer that ‘other specific commitments’ can include preservation and conservation of natural resources.</w:t>
            </w:r>
          </w:p>
        </w:tc>
      </w:tr>
      <w:tr w:rsidR="00466F60" w14:paraId="6B3FBD6A" w14:textId="77777777" w:rsidTr="00F153E8">
        <w:trPr>
          <w:jc w:val="center"/>
        </w:trPr>
        <w:tc>
          <w:tcPr>
            <w:tcW w:w="3024" w:type="dxa"/>
            <w:shd w:val="clear" w:color="auto" w:fill="E5DFEC" w:themeFill="accent4" w:themeFillTint="33"/>
          </w:tcPr>
          <w:p w14:paraId="16E1DCE1" w14:textId="77777777" w:rsidR="00466F60" w:rsidRDefault="00737225">
            <w:r>
              <w:rPr>
                <w:b/>
              </w:rPr>
              <w:t>What you should review</w:t>
            </w:r>
          </w:p>
        </w:tc>
        <w:tc>
          <w:tcPr>
            <w:tcW w:w="11520" w:type="dxa"/>
          </w:tcPr>
          <w:p w14:paraId="71E3697E" w14:textId="77777777" w:rsidR="00466F60" w:rsidRDefault="00466F60"/>
          <w:p w14:paraId="3C530B19" w14:textId="77777777" w:rsidR="00466F60" w:rsidRDefault="00737225">
            <w:pPr>
              <w:pStyle w:val="ListBullet"/>
            </w:pPr>
            <w:r>
              <w:t>Does the policy still reflect the organisation’s environmental direction and commitments?</w:t>
            </w:r>
          </w:p>
          <w:p w14:paraId="58DD8F87" w14:textId="77777777" w:rsidR="00466F60" w:rsidRDefault="00737225">
            <w:pPr>
              <w:pStyle w:val="ListBullet"/>
            </w:pPr>
            <w:r>
              <w:t>Would a refresh help to better reflect resource efficiency, pollution prevention, climate, biodiversity or ecosystem-related topics where relevant?</w:t>
            </w:r>
          </w:p>
          <w:p w14:paraId="46D818E4" w14:textId="77777777" w:rsidR="00466F60" w:rsidRDefault="00737225">
            <w:pPr>
              <w:pStyle w:val="ListBullet"/>
            </w:pPr>
            <w:r>
              <w:t>Is the policy still appropriate to the organisation’s purpose and context?</w:t>
            </w:r>
          </w:p>
        </w:tc>
      </w:tr>
      <w:tr w:rsidR="00466F60" w14:paraId="5CEE9BEF" w14:textId="77777777" w:rsidTr="00F153E8">
        <w:trPr>
          <w:jc w:val="center"/>
        </w:trPr>
        <w:tc>
          <w:tcPr>
            <w:tcW w:w="3024" w:type="dxa"/>
            <w:shd w:val="clear" w:color="auto" w:fill="E5DFEC" w:themeFill="accent4" w:themeFillTint="33"/>
          </w:tcPr>
          <w:p w14:paraId="07527C81" w14:textId="77777777" w:rsidR="00466F60" w:rsidRDefault="00737225">
            <w:r>
              <w:rPr>
                <w:b/>
              </w:rPr>
              <w:t>Your current arrangements / evidence</w:t>
            </w:r>
          </w:p>
        </w:tc>
        <w:tc>
          <w:tcPr>
            <w:tcW w:w="11520" w:type="dxa"/>
          </w:tcPr>
          <w:p w14:paraId="027F110C" w14:textId="77777777" w:rsidR="00466F60" w:rsidRDefault="00737225">
            <w:r>
              <w:rPr>
                <w:i/>
                <w:color w:val="787878"/>
              </w:rPr>
              <w:t>Enter notes/evidence here.</w:t>
            </w:r>
          </w:p>
          <w:p w14:paraId="5FBDA4F7" w14:textId="77777777" w:rsidR="00466F60" w:rsidRDefault="00466F60"/>
          <w:p w14:paraId="096E8D00" w14:textId="77777777" w:rsidR="00466F60" w:rsidRDefault="00466F60"/>
          <w:p w14:paraId="7123E761" w14:textId="77777777" w:rsidR="00466F60" w:rsidRDefault="00466F60"/>
          <w:p w14:paraId="09705ECA" w14:textId="77777777" w:rsidR="00466F60" w:rsidRDefault="00466F60"/>
          <w:p w14:paraId="36F12A40" w14:textId="77777777" w:rsidR="00466F60" w:rsidRDefault="00466F60"/>
        </w:tc>
      </w:tr>
      <w:tr w:rsidR="00466F60" w14:paraId="46A98E42" w14:textId="77777777" w:rsidTr="00F153E8">
        <w:trPr>
          <w:jc w:val="center"/>
        </w:trPr>
        <w:tc>
          <w:tcPr>
            <w:tcW w:w="3024" w:type="dxa"/>
            <w:shd w:val="clear" w:color="auto" w:fill="E5DFEC" w:themeFill="accent4" w:themeFillTint="33"/>
          </w:tcPr>
          <w:p w14:paraId="48E112FD" w14:textId="77777777" w:rsidR="00466F60" w:rsidRDefault="00737225">
            <w:r>
              <w:rPr>
                <w:b/>
              </w:rPr>
              <w:t>Actions required</w:t>
            </w:r>
          </w:p>
        </w:tc>
        <w:tc>
          <w:tcPr>
            <w:tcW w:w="11520" w:type="dxa"/>
          </w:tcPr>
          <w:p w14:paraId="7DA254B7" w14:textId="77777777" w:rsidR="00466F60" w:rsidRDefault="00737225">
            <w:r>
              <w:rPr>
                <w:i/>
                <w:color w:val="787878"/>
              </w:rPr>
              <w:t>Enter notes/evidence here.</w:t>
            </w:r>
          </w:p>
          <w:p w14:paraId="5798E465" w14:textId="77777777" w:rsidR="00466F60" w:rsidRDefault="00466F60"/>
          <w:p w14:paraId="1F7ED088" w14:textId="77777777" w:rsidR="00466F60" w:rsidRDefault="00466F60"/>
          <w:p w14:paraId="5F12C314" w14:textId="77777777" w:rsidR="00466F60" w:rsidRDefault="00466F60"/>
          <w:p w14:paraId="6DD2AFA7" w14:textId="77777777" w:rsidR="00466F60" w:rsidRDefault="00466F60"/>
        </w:tc>
      </w:tr>
      <w:tr w:rsidR="00466F60" w14:paraId="7F4BE5AC" w14:textId="77777777" w:rsidTr="00F153E8">
        <w:trPr>
          <w:trHeight w:val="65"/>
          <w:jc w:val="center"/>
        </w:trPr>
        <w:tc>
          <w:tcPr>
            <w:tcW w:w="3024" w:type="dxa"/>
            <w:shd w:val="clear" w:color="auto" w:fill="E5DFEC" w:themeFill="accent4" w:themeFillTint="33"/>
          </w:tcPr>
          <w:p w14:paraId="71C345BA" w14:textId="77777777" w:rsidR="00466F60" w:rsidRDefault="00737225">
            <w:r>
              <w:rPr>
                <w:b/>
              </w:rPr>
              <w:t>Owner / target date / status</w:t>
            </w:r>
          </w:p>
        </w:tc>
        <w:tc>
          <w:tcPr>
            <w:tcW w:w="11520" w:type="dxa"/>
          </w:tcPr>
          <w:p w14:paraId="6B56E2E9" w14:textId="77777777" w:rsidR="00466F60" w:rsidRDefault="00737225">
            <w:r>
              <w:rPr>
                <w:i/>
                <w:color w:val="787878"/>
              </w:rPr>
              <w:t>Owner: ____________________    Target date: ____________________    Status: ____________________</w:t>
            </w:r>
          </w:p>
        </w:tc>
      </w:tr>
    </w:tbl>
    <w:p w14:paraId="1DB70061" w14:textId="77777777" w:rsidR="00466F60" w:rsidRDefault="00737225">
      <w:r>
        <w:br w:type="page"/>
      </w:r>
    </w:p>
    <w:p w14:paraId="10965DB0" w14:textId="77777777" w:rsidR="00466F60" w:rsidRPr="00F153E8" w:rsidRDefault="00737225">
      <w:pPr>
        <w:pStyle w:val="Heading2"/>
        <w:rPr>
          <w:color w:val="92278F"/>
        </w:rPr>
      </w:pPr>
      <w:r w:rsidRPr="00F153E8">
        <w:rPr>
          <w:color w:val="92278F"/>
        </w:rPr>
        <w:lastRenderedPageBreak/>
        <w:t>6. Environmental aspects and life cycle stages (6.1.2 -&gt; 6.1.2)</w:t>
      </w:r>
    </w:p>
    <w:p w14:paraId="7394D13F" w14:textId="77777777" w:rsidR="00466F60" w:rsidRPr="00F153E8" w:rsidRDefault="00737225">
      <w:pPr>
        <w:rPr>
          <w:color w:val="92278F"/>
        </w:rPr>
      </w:pPr>
      <w:r w:rsidRPr="00F153E8">
        <w:rPr>
          <w:b/>
          <w:color w:val="92278F"/>
        </w:rPr>
        <w:t>Priority: High</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1C3E8B55" w14:textId="77777777" w:rsidTr="00F153E8">
        <w:trPr>
          <w:jc w:val="center"/>
        </w:trPr>
        <w:tc>
          <w:tcPr>
            <w:tcW w:w="3024" w:type="dxa"/>
            <w:shd w:val="clear" w:color="auto" w:fill="E5DFEC" w:themeFill="accent4" w:themeFillTint="33"/>
          </w:tcPr>
          <w:p w14:paraId="2F2C5373" w14:textId="77777777" w:rsidR="00466F60" w:rsidRDefault="00737225">
            <w:r>
              <w:rPr>
                <w:b/>
              </w:rPr>
              <w:t>What has changed</w:t>
            </w:r>
          </w:p>
        </w:tc>
        <w:tc>
          <w:tcPr>
            <w:tcW w:w="11520" w:type="dxa"/>
          </w:tcPr>
          <w:p w14:paraId="528A3C77" w14:textId="77777777" w:rsidR="00466F60" w:rsidRDefault="00737225">
            <w:r>
              <w:t>The revised wording clarifies that a life cycle perspective includes consideration of aspects and impacts at each relevant life cycle stage, from acquisition of raw materials through to final disposal. The clause also now refers to ‘potential emergency situations’.</w:t>
            </w:r>
          </w:p>
        </w:tc>
      </w:tr>
      <w:tr w:rsidR="00466F60" w14:paraId="4EDC8E85" w14:textId="77777777" w:rsidTr="00F153E8">
        <w:trPr>
          <w:jc w:val="center"/>
        </w:trPr>
        <w:tc>
          <w:tcPr>
            <w:tcW w:w="3024" w:type="dxa"/>
            <w:shd w:val="clear" w:color="auto" w:fill="E5DFEC" w:themeFill="accent4" w:themeFillTint="33"/>
          </w:tcPr>
          <w:p w14:paraId="2673F726" w14:textId="77777777" w:rsidR="00466F60" w:rsidRDefault="00737225">
            <w:r>
              <w:rPr>
                <w:b/>
              </w:rPr>
              <w:t>What you should review</w:t>
            </w:r>
          </w:p>
        </w:tc>
        <w:tc>
          <w:tcPr>
            <w:tcW w:w="11520" w:type="dxa"/>
          </w:tcPr>
          <w:p w14:paraId="49DD3A48" w14:textId="77777777" w:rsidR="00466F60" w:rsidRDefault="00466F60"/>
          <w:p w14:paraId="4711AEF4" w14:textId="77777777" w:rsidR="00466F60" w:rsidRDefault="00737225">
            <w:pPr>
              <w:pStyle w:val="ListBullet"/>
            </w:pPr>
            <w:r>
              <w:t>Does your aspects process consider relevant life cycle stages rather than only on-site routine activities?</w:t>
            </w:r>
          </w:p>
          <w:p w14:paraId="0C719578" w14:textId="77777777" w:rsidR="00466F60" w:rsidRDefault="00737225">
            <w:pPr>
              <w:pStyle w:val="ListBullet"/>
            </w:pPr>
            <w:r>
              <w:t>Have you reviewed upstream and downstream stages where the organisation can control or influence outcomes?</w:t>
            </w:r>
          </w:p>
          <w:p w14:paraId="7C7FD35D" w14:textId="77777777" w:rsidR="00466F60" w:rsidRDefault="00737225">
            <w:pPr>
              <w:pStyle w:val="ListBullet"/>
            </w:pPr>
            <w:r>
              <w:t>Has the aspects register been refreshed to reflect the revised language and expectations?</w:t>
            </w:r>
          </w:p>
        </w:tc>
      </w:tr>
      <w:tr w:rsidR="00466F60" w14:paraId="21E9AC57" w14:textId="77777777" w:rsidTr="00F153E8">
        <w:trPr>
          <w:jc w:val="center"/>
        </w:trPr>
        <w:tc>
          <w:tcPr>
            <w:tcW w:w="3024" w:type="dxa"/>
            <w:shd w:val="clear" w:color="auto" w:fill="E5DFEC" w:themeFill="accent4" w:themeFillTint="33"/>
          </w:tcPr>
          <w:p w14:paraId="7E546858" w14:textId="77777777" w:rsidR="00466F60" w:rsidRDefault="00737225">
            <w:r>
              <w:rPr>
                <w:b/>
              </w:rPr>
              <w:t>Your current arrangements / evidence</w:t>
            </w:r>
          </w:p>
        </w:tc>
        <w:tc>
          <w:tcPr>
            <w:tcW w:w="11520" w:type="dxa"/>
          </w:tcPr>
          <w:p w14:paraId="0733E49E" w14:textId="77777777" w:rsidR="00466F60" w:rsidRDefault="00737225">
            <w:r>
              <w:rPr>
                <w:i/>
                <w:color w:val="787878"/>
              </w:rPr>
              <w:t>Enter notes/evidence here.</w:t>
            </w:r>
          </w:p>
          <w:p w14:paraId="6CD6438F" w14:textId="77777777" w:rsidR="00466F60" w:rsidRDefault="00466F60"/>
          <w:p w14:paraId="72EAADB2" w14:textId="77777777" w:rsidR="00466F60" w:rsidRDefault="00466F60"/>
          <w:p w14:paraId="30168378" w14:textId="77777777" w:rsidR="00466F60" w:rsidRDefault="00466F60"/>
          <w:p w14:paraId="6ABE6B88" w14:textId="77777777" w:rsidR="00466F60" w:rsidRDefault="00466F60"/>
          <w:p w14:paraId="2630318D" w14:textId="77777777" w:rsidR="00466F60" w:rsidRDefault="00466F60"/>
        </w:tc>
      </w:tr>
      <w:tr w:rsidR="00466F60" w14:paraId="6232992B" w14:textId="77777777" w:rsidTr="00F153E8">
        <w:trPr>
          <w:jc w:val="center"/>
        </w:trPr>
        <w:tc>
          <w:tcPr>
            <w:tcW w:w="3024" w:type="dxa"/>
            <w:shd w:val="clear" w:color="auto" w:fill="E5DFEC" w:themeFill="accent4" w:themeFillTint="33"/>
          </w:tcPr>
          <w:p w14:paraId="1C854F56" w14:textId="77777777" w:rsidR="00466F60" w:rsidRDefault="00737225">
            <w:r>
              <w:rPr>
                <w:b/>
              </w:rPr>
              <w:t>Actions required</w:t>
            </w:r>
          </w:p>
        </w:tc>
        <w:tc>
          <w:tcPr>
            <w:tcW w:w="11520" w:type="dxa"/>
          </w:tcPr>
          <w:p w14:paraId="414165E4" w14:textId="77777777" w:rsidR="00466F60" w:rsidRDefault="00737225">
            <w:r>
              <w:rPr>
                <w:i/>
                <w:color w:val="787878"/>
              </w:rPr>
              <w:t>Enter notes/evidence here.</w:t>
            </w:r>
          </w:p>
          <w:p w14:paraId="04EEB8E5" w14:textId="77777777" w:rsidR="00466F60" w:rsidRDefault="00466F60"/>
          <w:p w14:paraId="5537CD3B" w14:textId="77777777" w:rsidR="00466F60" w:rsidRDefault="00466F60"/>
          <w:p w14:paraId="58C9386F" w14:textId="77777777" w:rsidR="00466F60" w:rsidRDefault="00466F60"/>
          <w:p w14:paraId="3A86D8A9" w14:textId="77777777" w:rsidR="00466F60" w:rsidRDefault="00466F60"/>
        </w:tc>
      </w:tr>
      <w:tr w:rsidR="00466F60" w14:paraId="3FB6E521" w14:textId="77777777" w:rsidTr="00F153E8">
        <w:trPr>
          <w:jc w:val="center"/>
        </w:trPr>
        <w:tc>
          <w:tcPr>
            <w:tcW w:w="3024" w:type="dxa"/>
            <w:shd w:val="clear" w:color="auto" w:fill="E5DFEC" w:themeFill="accent4" w:themeFillTint="33"/>
          </w:tcPr>
          <w:p w14:paraId="4A2AF54A" w14:textId="77777777" w:rsidR="00466F60" w:rsidRDefault="00737225">
            <w:r>
              <w:rPr>
                <w:b/>
              </w:rPr>
              <w:t>Owner / target date / status</w:t>
            </w:r>
          </w:p>
        </w:tc>
        <w:tc>
          <w:tcPr>
            <w:tcW w:w="11520" w:type="dxa"/>
          </w:tcPr>
          <w:p w14:paraId="6D10FC96" w14:textId="77777777" w:rsidR="00466F60" w:rsidRDefault="00737225">
            <w:r>
              <w:rPr>
                <w:i/>
                <w:color w:val="787878"/>
              </w:rPr>
              <w:t>Owner: ____________________    Target date: ____________________    Status: ____________________</w:t>
            </w:r>
          </w:p>
        </w:tc>
      </w:tr>
    </w:tbl>
    <w:p w14:paraId="6680E659" w14:textId="77777777" w:rsidR="00466F60" w:rsidRDefault="00737225">
      <w:r>
        <w:br w:type="page"/>
      </w:r>
    </w:p>
    <w:p w14:paraId="7A11C97B" w14:textId="77777777" w:rsidR="00466F60" w:rsidRPr="00F153E8" w:rsidRDefault="00737225">
      <w:pPr>
        <w:pStyle w:val="Heading2"/>
        <w:rPr>
          <w:color w:val="92278F"/>
        </w:rPr>
      </w:pPr>
      <w:r w:rsidRPr="00F153E8">
        <w:rPr>
          <w:color w:val="92278F"/>
        </w:rPr>
        <w:lastRenderedPageBreak/>
        <w:t>7. Risks and opportunities as a separate subclause (6.1.1 -&gt; 6.1.4)</w:t>
      </w:r>
    </w:p>
    <w:p w14:paraId="176B7C21" w14:textId="77777777" w:rsidR="00466F60" w:rsidRPr="00F153E8" w:rsidRDefault="00737225">
      <w:pPr>
        <w:rPr>
          <w:color w:val="92278F"/>
        </w:rPr>
      </w:pPr>
      <w:r w:rsidRPr="00F153E8">
        <w:rPr>
          <w:b/>
          <w:color w:val="92278F"/>
        </w:rPr>
        <w:t>Priority: Medium</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3EF9B73B" w14:textId="77777777" w:rsidTr="00F153E8">
        <w:trPr>
          <w:jc w:val="center"/>
        </w:trPr>
        <w:tc>
          <w:tcPr>
            <w:tcW w:w="3024" w:type="dxa"/>
            <w:shd w:val="clear" w:color="auto" w:fill="E5DFEC" w:themeFill="accent4" w:themeFillTint="33"/>
          </w:tcPr>
          <w:p w14:paraId="1185CEFD" w14:textId="77777777" w:rsidR="00466F60" w:rsidRDefault="00737225">
            <w:r>
              <w:rPr>
                <w:b/>
              </w:rPr>
              <w:t>What has changed</w:t>
            </w:r>
          </w:p>
        </w:tc>
        <w:tc>
          <w:tcPr>
            <w:tcW w:w="11520" w:type="dxa"/>
          </w:tcPr>
          <w:p w14:paraId="556280F2" w14:textId="77777777" w:rsidR="00466F60" w:rsidRDefault="00737225">
            <w:r>
              <w:t>Risks and opportunities have been separated out for clearer traceability. The requirement is not entirely new, but organisations may wish to present it more clearly within their EMS.</w:t>
            </w:r>
          </w:p>
        </w:tc>
      </w:tr>
      <w:tr w:rsidR="00466F60" w14:paraId="5B3474C2" w14:textId="77777777" w:rsidTr="00F153E8">
        <w:trPr>
          <w:jc w:val="center"/>
        </w:trPr>
        <w:tc>
          <w:tcPr>
            <w:tcW w:w="3024" w:type="dxa"/>
            <w:shd w:val="clear" w:color="auto" w:fill="E5DFEC" w:themeFill="accent4" w:themeFillTint="33"/>
          </w:tcPr>
          <w:p w14:paraId="0CF71AD1" w14:textId="77777777" w:rsidR="00466F60" w:rsidRDefault="00737225">
            <w:r>
              <w:rPr>
                <w:b/>
              </w:rPr>
              <w:t>What you should review</w:t>
            </w:r>
          </w:p>
        </w:tc>
        <w:tc>
          <w:tcPr>
            <w:tcW w:w="11520" w:type="dxa"/>
          </w:tcPr>
          <w:p w14:paraId="7ECC893B" w14:textId="77777777" w:rsidR="00466F60" w:rsidRDefault="00466F60"/>
          <w:p w14:paraId="07B99D50" w14:textId="77777777" w:rsidR="00466F60" w:rsidRDefault="00737225">
            <w:pPr>
              <w:pStyle w:val="ListBullet"/>
            </w:pPr>
            <w:r>
              <w:t>Can you clearly show how environmental risks and opportunities are identified, assessed and acted upon?</w:t>
            </w:r>
          </w:p>
          <w:p w14:paraId="76D4C9B8" w14:textId="77777777" w:rsidR="00466F60" w:rsidRDefault="00737225">
            <w:pPr>
              <w:pStyle w:val="ListBullet"/>
            </w:pPr>
            <w:r>
              <w:t>Is the process easy to follow within the EMS documentation and supporting records?</w:t>
            </w:r>
          </w:p>
          <w:p w14:paraId="5C4B98DE" w14:textId="77777777" w:rsidR="00466F60" w:rsidRDefault="00737225">
            <w:pPr>
              <w:pStyle w:val="ListBullet"/>
            </w:pPr>
            <w:r>
              <w:t>Do risks and opportunities link logically to aspects, obligations, objectives and controls?</w:t>
            </w:r>
          </w:p>
        </w:tc>
      </w:tr>
      <w:tr w:rsidR="00466F60" w14:paraId="19FE475D" w14:textId="77777777" w:rsidTr="00F153E8">
        <w:trPr>
          <w:jc w:val="center"/>
        </w:trPr>
        <w:tc>
          <w:tcPr>
            <w:tcW w:w="3024" w:type="dxa"/>
            <w:shd w:val="clear" w:color="auto" w:fill="E5DFEC" w:themeFill="accent4" w:themeFillTint="33"/>
          </w:tcPr>
          <w:p w14:paraId="067016D7" w14:textId="77777777" w:rsidR="00466F60" w:rsidRDefault="00737225">
            <w:r>
              <w:rPr>
                <w:b/>
              </w:rPr>
              <w:t>Your current arrangements / evidence</w:t>
            </w:r>
          </w:p>
        </w:tc>
        <w:tc>
          <w:tcPr>
            <w:tcW w:w="11520" w:type="dxa"/>
          </w:tcPr>
          <w:p w14:paraId="1528D9D9" w14:textId="77777777" w:rsidR="00466F60" w:rsidRDefault="00737225">
            <w:r>
              <w:rPr>
                <w:i/>
                <w:color w:val="787878"/>
              </w:rPr>
              <w:t>Enter notes/evidence here.</w:t>
            </w:r>
          </w:p>
          <w:p w14:paraId="5B3A25F5" w14:textId="77777777" w:rsidR="00466F60" w:rsidRDefault="00466F60"/>
          <w:p w14:paraId="60CF16D2" w14:textId="77777777" w:rsidR="00466F60" w:rsidRDefault="00466F60"/>
          <w:p w14:paraId="03AB68EF" w14:textId="77777777" w:rsidR="00466F60" w:rsidRDefault="00466F60"/>
          <w:p w14:paraId="61E548DA" w14:textId="77777777" w:rsidR="00466F60" w:rsidRDefault="00466F60"/>
          <w:p w14:paraId="3428BD98" w14:textId="77777777" w:rsidR="00466F60" w:rsidRDefault="00466F60"/>
        </w:tc>
      </w:tr>
      <w:tr w:rsidR="00466F60" w14:paraId="54F85025" w14:textId="77777777" w:rsidTr="00F153E8">
        <w:trPr>
          <w:jc w:val="center"/>
        </w:trPr>
        <w:tc>
          <w:tcPr>
            <w:tcW w:w="3024" w:type="dxa"/>
            <w:shd w:val="clear" w:color="auto" w:fill="E5DFEC" w:themeFill="accent4" w:themeFillTint="33"/>
          </w:tcPr>
          <w:p w14:paraId="4B0477C7" w14:textId="77777777" w:rsidR="00466F60" w:rsidRDefault="00737225">
            <w:r>
              <w:rPr>
                <w:b/>
              </w:rPr>
              <w:t>Actions required</w:t>
            </w:r>
          </w:p>
        </w:tc>
        <w:tc>
          <w:tcPr>
            <w:tcW w:w="11520" w:type="dxa"/>
          </w:tcPr>
          <w:p w14:paraId="0573E197" w14:textId="77777777" w:rsidR="00466F60" w:rsidRDefault="00737225">
            <w:r>
              <w:rPr>
                <w:i/>
                <w:color w:val="787878"/>
              </w:rPr>
              <w:t>Enter notes/evidence here.</w:t>
            </w:r>
          </w:p>
          <w:p w14:paraId="49A21E98" w14:textId="77777777" w:rsidR="00466F60" w:rsidRDefault="00466F60"/>
          <w:p w14:paraId="6B7C84A8" w14:textId="77777777" w:rsidR="00466F60" w:rsidRDefault="00466F60"/>
          <w:p w14:paraId="22FA2043" w14:textId="77777777" w:rsidR="00466F60" w:rsidRDefault="00466F60"/>
          <w:p w14:paraId="70B46E4C" w14:textId="77777777" w:rsidR="00466F60" w:rsidRDefault="00466F60"/>
        </w:tc>
      </w:tr>
      <w:tr w:rsidR="00466F60" w14:paraId="7EB9E649" w14:textId="77777777" w:rsidTr="00F153E8">
        <w:trPr>
          <w:jc w:val="center"/>
        </w:trPr>
        <w:tc>
          <w:tcPr>
            <w:tcW w:w="3024" w:type="dxa"/>
            <w:shd w:val="clear" w:color="auto" w:fill="E5DFEC" w:themeFill="accent4" w:themeFillTint="33"/>
          </w:tcPr>
          <w:p w14:paraId="55278311" w14:textId="77777777" w:rsidR="00466F60" w:rsidRDefault="00737225">
            <w:r>
              <w:rPr>
                <w:b/>
              </w:rPr>
              <w:t>Owner / target date / status</w:t>
            </w:r>
          </w:p>
        </w:tc>
        <w:tc>
          <w:tcPr>
            <w:tcW w:w="11520" w:type="dxa"/>
          </w:tcPr>
          <w:p w14:paraId="67DC0508" w14:textId="77777777" w:rsidR="00466F60" w:rsidRDefault="00737225">
            <w:r>
              <w:rPr>
                <w:i/>
                <w:color w:val="787878"/>
              </w:rPr>
              <w:t>Owner: ____________________    Target date: ____________________    Status: ____________________</w:t>
            </w:r>
          </w:p>
        </w:tc>
      </w:tr>
    </w:tbl>
    <w:p w14:paraId="3CC46B51" w14:textId="77777777" w:rsidR="00466F60" w:rsidRDefault="00737225">
      <w:r>
        <w:br w:type="page"/>
      </w:r>
    </w:p>
    <w:p w14:paraId="5655D260" w14:textId="77777777" w:rsidR="00466F60" w:rsidRPr="00F153E8" w:rsidRDefault="00737225">
      <w:pPr>
        <w:pStyle w:val="Heading2"/>
        <w:rPr>
          <w:color w:val="92278F"/>
        </w:rPr>
      </w:pPr>
      <w:r w:rsidRPr="00F153E8">
        <w:rPr>
          <w:color w:val="92278F"/>
        </w:rPr>
        <w:lastRenderedPageBreak/>
        <w:t>8. Planning action (6.1.4 -&gt; 6.1.5)</w:t>
      </w:r>
    </w:p>
    <w:p w14:paraId="35747F72" w14:textId="77777777" w:rsidR="00466F60" w:rsidRPr="00F153E8" w:rsidRDefault="00737225">
      <w:pPr>
        <w:rPr>
          <w:color w:val="92278F"/>
        </w:rPr>
      </w:pPr>
      <w:r w:rsidRPr="00F153E8">
        <w:rPr>
          <w:b/>
          <w:color w:val="92278F"/>
        </w:rPr>
        <w:t>Priority: Medium</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479D7182" w14:textId="77777777" w:rsidTr="00F153E8">
        <w:trPr>
          <w:jc w:val="center"/>
        </w:trPr>
        <w:tc>
          <w:tcPr>
            <w:tcW w:w="3024" w:type="dxa"/>
            <w:shd w:val="clear" w:color="auto" w:fill="E5DFEC" w:themeFill="accent4" w:themeFillTint="33"/>
          </w:tcPr>
          <w:p w14:paraId="514A18B2" w14:textId="77777777" w:rsidR="00466F60" w:rsidRDefault="00737225">
            <w:r>
              <w:rPr>
                <w:b/>
              </w:rPr>
              <w:t>What has changed</w:t>
            </w:r>
          </w:p>
        </w:tc>
        <w:tc>
          <w:tcPr>
            <w:tcW w:w="11520" w:type="dxa"/>
          </w:tcPr>
          <w:p w14:paraId="22A24E2A" w14:textId="77777777" w:rsidR="00466F60" w:rsidRDefault="00737225">
            <w:r>
              <w:t>The planning-action requirement remains broadly the same, but clause numbering changes and wording is tidied to align more clearly with the revised structure.</w:t>
            </w:r>
          </w:p>
        </w:tc>
      </w:tr>
      <w:tr w:rsidR="00466F60" w14:paraId="0FB03D05" w14:textId="77777777" w:rsidTr="00F153E8">
        <w:trPr>
          <w:jc w:val="center"/>
        </w:trPr>
        <w:tc>
          <w:tcPr>
            <w:tcW w:w="3024" w:type="dxa"/>
            <w:shd w:val="clear" w:color="auto" w:fill="E5DFEC" w:themeFill="accent4" w:themeFillTint="33"/>
          </w:tcPr>
          <w:p w14:paraId="7E18504E" w14:textId="77777777" w:rsidR="00466F60" w:rsidRDefault="00737225">
            <w:r>
              <w:rPr>
                <w:b/>
              </w:rPr>
              <w:t>What you should review</w:t>
            </w:r>
          </w:p>
        </w:tc>
        <w:tc>
          <w:tcPr>
            <w:tcW w:w="11520" w:type="dxa"/>
          </w:tcPr>
          <w:p w14:paraId="05CDB680" w14:textId="77777777" w:rsidR="00466F60" w:rsidRDefault="00466F60"/>
          <w:p w14:paraId="3FDF1136" w14:textId="77777777" w:rsidR="00466F60" w:rsidRDefault="00737225">
            <w:pPr>
              <w:pStyle w:val="ListBullet"/>
            </w:pPr>
            <w:r>
              <w:t>Have internal documents, procedures or matrices been updated to the new clause numbering where needed?</w:t>
            </w:r>
          </w:p>
          <w:p w14:paraId="6BA40DBF" w14:textId="77777777" w:rsidR="00466F60" w:rsidRDefault="00737225">
            <w:pPr>
              <w:pStyle w:val="ListBullet"/>
            </w:pPr>
            <w:r>
              <w:t>Can the organisation show how actions are integrated into EMS processes and evaluated for effectiveness?</w:t>
            </w:r>
          </w:p>
        </w:tc>
      </w:tr>
      <w:tr w:rsidR="00466F60" w14:paraId="0282C087" w14:textId="77777777" w:rsidTr="00F153E8">
        <w:trPr>
          <w:jc w:val="center"/>
        </w:trPr>
        <w:tc>
          <w:tcPr>
            <w:tcW w:w="3024" w:type="dxa"/>
            <w:shd w:val="clear" w:color="auto" w:fill="E5DFEC" w:themeFill="accent4" w:themeFillTint="33"/>
          </w:tcPr>
          <w:p w14:paraId="77219A31" w14:textId="77777777" w:rsidR="00466F60" w:rsidRDefault="00737225">
            <w:r>
              <w:rPr>
                <w:b/>
              </w:rPr>
              <w:t>Your current arrangements / evidence</w:t>
            </w:r>
          </w:p>
        </w:tc>
        <w:tc>
          <w:tcPr>
            <w:tcW w:w="11520" w:type="dxa"/>
          </w:tcPr>
          <w:p w14:paraId="5F253E8A" w14:textId="77777777" w:rsidR="00466F60" w:rsidRDefault="00737225">
            <w:r>
              <w:rPr>
                <w:i/>
                <w:color w:val="787878"/>
              </w:rPr>
              <w:t>Enter notes/evidence here.</w:t>
            </w:r>
          </w:p>
          <w:p w14:paraId="32DD0DF9" w14:textId="77777777" w:rsidR="00466F60" w:rsidRDefault="00466F60"/>
          <w:p w14:paraId="656DDB20" w14:textId="77777777" w:rsidR="00466F60" w:rsidRDefault="00466F60"/>
          <w:p w14:paraId="427C5A61" w14:textId="77777777" w:rsidR="00466F60" w:rsidRDefault="00466F60"/>
          <w:p w14:paraId="37A40977" w14:textId="77777777" w:rsidR="00466F60" w:rsidRDefault="00466F60"/>
          <w:p w14:paraId="2B0BE5FC" w14:textId="77777777" w:rsidR="00466F60" w:rsidRDefault="00466F60"/>
        </w:tc>
      </w:tr>
      <w:tr w:rsidR="00466F60" w14:paraId="1097A330" w14:textId="77777777" w:rsidTr="00F153E8">
        <w:trPr>
          <w:jc w:val="center"/>
        </w:trPr>
        <w:tc>
          <w:tcPr>
            <w:tcW w:w="3024" w:type="dxa"/>
            <w:shd w:val="clear" w:color="auto" w:fill="E5DFEC" w:themeFill="accent4" w:themeFillTint="33"/>
          </w:tcPr>
          <w:p w14:paraId="6D20B58F" w14:textId="77777777" w:rsidR="00466F60" w:rsidRDefault="00737225">
            <w:r>
              <w:rPr>
                <w:b/>
              </w:rPr>
              <w:t>Actions required</w:t>
            </w:r>
          </w:p>
        </w:tc>
        <w:tc>
          <w:tcPr>
            <w:tcW w:w="11520" w:type="dxa"/>
          </w:tcPr>
          <w:p w14:paraId="1AE229D6" w14:textId="77777777" w:rsidR="00466F60" w:rsidRDefault="00737225">
            <w:r>
              <w:rPr>
                <w:i/>
                <w:color w:val="787878"/>
              </w:rPr>
              <w:t>Enter notes/evidence here.</w:t>
            </w:r>
          </w:p>
          <w:p w14:paraId="716BBD19" w14:textId="77777777" w:rsidR="00466F60" w:rsidRDefault="00466F60"/>
          <w:p w14:paraId="4D42576D" w14:textId="77777777" w:rsidR="00466F60" w:rsidRDefault="00466F60"/>
          <w:p w14:paraId="0520C772" w14:textId="77777777" w:rsidR="00466F60" w:rsidRDefault="00466F60"/>
          <w:p w14:paraId="55900188" w14:textId="77777777" w:rsidR="00466F60" w:rsidRDefault="00466F60"/>
        </w:tc>
      </w:tr>
      <w:tr w:rsidR="00466F60" w14:paraId="69872A6F" w14:textId="77777777" w:rsidTr="00F153E8">
        <w:trPr>
          <w:jc w:val="center"/>
        </w:trPr>
        <w:tc>
          <w:tcPr>
            <w:tcW w:w="3024" w:type="dxa"/>
            <w:shd w:val="clear" w:color="auto" w:fill="E5DFEC" w:themeFill="accent4" w:themeFillTint="33"/>
          </w:tcPr>
          <w:p w14:paraId="245C27AE" w14:textId="77777777" w:rsidR="00466F60" w:rsidRDefault="00737225">
            <w:r>
              <w:rPr>
                <w:b/>
              </w:rPr>
              <w:t>Owner / target date / status</w:t>
            </w:r>
          </w:p>
        </w:tc>
        <w:tc>
          <w:tcPr>
            <w:tcW w:w="11520" w:type="dxa"/>
          </w:tcPr>
          <w:p w14:paraId="7E6AFD5F" w14:textId="77777777" w:rsidR="00466F60" w:rsidRDefault="00737225">
            <w:r>
              <w:rPr>
                <w:i/>
                <w:color w:val="787878"/>
              </w:rPr>
              <w:t>Owner: ____________________    Target date: ____________________    Status: ____________________</w:t>
            </w:r>
          </w:p>
        </w:tc>
      </w:tr>
    </w:tbl>
    <w:p w14:paraId="0173C729" w14:textId="77777777" w:rsidR="00466F60" w:rsidRDefault="00737225">
      <w:r>
        <w:br w:type="page"/>
      </w:r>
    </w:p>
    <w:p w14:paraId="51AC1369" w14:textId="77777777" w:rsidR="00466F60" w:rsidRPr="00F153E8" w:rsidRDefault="00737225">
      <w:pPr>
        <w:pStyle w:val="Heading2"/>
        <w:rPr>
          <w:color w:val="92278F"/>
        </w:rPr>
      </w:pPr>
      <w:r w:rsidRPr="00F153E8">
        <w:rPr>
          <w:color w:val="92278F"/>
        </w:rPr>
        <w:lastRenderedPageBreak/>
        <w:t>9. Environmental objectives and records (6.2.1 -&gt; 6.2.1)</w:t>
      </w:r>
    </w:p>
    <w:p w14:paraId="517180BB" w14:textId="77777777" w:rsidR="00466F60" w:rsidRPr="00F153E8" w:rsidRDefault="00737225">
      <w:pPr>
        <w:rPr>
          <w:color w:val="92278F"/>
        </w:rPr>
      </w:pPr>
      <w:r w:rsidRPr="00F153E8">
        <w:rPr>
          <w:b/>
          <w:color w:val="92278F"/>
        </w:rPr>
        <w:t>Priority: Low</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77BA7FEE" w14:textId="77777777" w:rsidTr="00F153E8">
        <w:trPr>
          <w:jc w:val="center"/>
        </w:trPr>
        <w:tc>
          <w:tcPr>
            <w:tcW w:w="3024" w:type="dxa"/>
            <w:shd w:val="clear" w:color="auto" w:fill="E5DFEC" w:themeFill="accent4" w:themeFillTint="33"/>
          </w:tcPr>
          <w:p w14:paraId="0A646638" w14:textId="77777777" w:rsidR="00466F60" w:rsidRDefault="00737225">
            <w:r>
              <w:rPr>
                <w:b/>
              </w:rPr>
              <w:t>What has changed</w:t>
            </w:r>
          </w:p>
        </w:tc>
        <w:tc>
          <w:tcPr>
            <w:tcW w:w="11520" w:type="dxa"/>
          </w:tcPr>
          <w:p w14:paraId="48B2357B" w14:textId="77777777" w:rsidR="00466F60" w:rsidRDefault="00737225">
            <w:r>
              <w:t>Requirements remain broadly the same, but the documented-information wording is presented more clearly within the objective-setting clause.</w:t>
            </w:r>
          </w:p>
        </w:tc>
      </w:tr>
      <w:tr w:rsidR="00466F60" w14:paraId="0496DA72" w14:textId="77777777" w:rsidTr="00F153E8">
        <w:trPr>
          <w:jc w:val="center"/>
        </w:trPr>
        <w:tc>
          <w:tcPr>
            <w:tcW w:w="3024" w:type="dxa"/>
            <w:shd w:val="clear" w:color="auto" w:fill="E5DFEC" w:themeFill="accent4" w:themeFillTint="33"/>
          </w:tcPr>
          <w:p w14:paraId="48CABBE8" w14:textId="77777777" w:rsidR="00466F60" w:rsidRDefault="00737225">
            <w:r>
              <w:rPr>
                <w:b/>
              </w:rPr>
              <w:t>What you should review</w:t>
            </w:r>
          </w:p>
        </w:tc>
        <w:tc>
          <w:tcPr>
            <w:tcW w:w="11520" w:type="dxa"/>
          </w:tcPr>
          <w:p w14:paraId="2497833B" w14:textId="77777777" w:rsidR="00466F60" w:rsidRDefault="00466F60"/>
          <w:p w14:paraId="63924101" w14:textId="77777777" w:rsidR="00466F60" w:rsidRDefault="00737225">
            <w:pPr>
              <w:pStyle w:val="ListBullet"/>
            </w:pPr>
            <w:r>
              <w:t>Are environmental objectives still relevant, measurable where appropriate and monitored?</w:t>
            </w:r>
          </w:p>
          <w:p w14:paraId="7CD4A3A5" w14:textId="77777777" w:rsidR="00466F60" w:rsidRDefault="00737225">
            <w:pPr>
              <w:pStyle w:val="ListBullet"/>
            </w:pPr>
            <w:r>
              <w:t>Is documented information for objectives and progress readily available?</w:t>
            </w:r>
          </w:p>
        </w:tc>
      </w:tr>
      <w:tr w:rsidR="00466F60" w14:paraId="1F8C396B" w14:textId="77777777" w:rsidTr="00F153E8">
        <w:trPr>
          <w:jc w:val="center"/>
        </w:trPr>
        <w:tc>
          <w:tcPr>
            <w:tcW w:w="3024" w:type="dxa"/>
            <w:shd w:val="clear" w:color="auto" w:fill="E5DFEC" w:themeFill="accent4" w:themeFillTint="33"/>
          </w:tcPr>
          <w:p w14:paraId="2A46F14D" w14:textId="77777777" w:rsidR="00466F60" w:rsidRDefault="00737225">
            <w:r>
              <w:rPr>
                <w:b/>
              </w:rPr>
              <w:t>Your current arrangements / evidence</w:t>
            </w:r>
          </w:p>
        </w:tc>
        <w:tc>
          <w:tcPr>
            <w:tcW w:w="11520" w:type="dxa"/>
          </w:tcPr>
          <w:p w14:paraId="7EA3DF0D" w14:textId="77777777" w:rsidR="00466F60" w:rsidRDefault="00737225">
            <w:r>
              <w:rPr>
                <w:i/>
                <w:color w:val="787878"/>
              </w:rPr>
              <w:t>Enter notes/evidence here.</w:t>
            </w:r>
          </w:p>
          <w:p w14:paraId="6FB0EBE2" w14:textId="77777777" w:rsidR="00466F60" w:rsidRDefault="00466F60"/>
          <w:p w14:paraId="7156282C" w14:textId="77777777" w:rsidR="00466F60" w:rsidRDefault="00466F60"/>
          <w:p w14:paraId="11500F8E" w14:textId="77777777" w:rsidR="00466F60" w:rsidRDefault="00466F60"/>
          <w:p w14:paraId="47717FE5" w14:textId="77777777" w:rsidR="00466F60" w:rsidRDefault="00466F60"/>
          <w:p w14:paraId="68444EB4" w14:textId="77777777" w:rsidR="00466F60" w:rsidRDefault="00466F60"/>
        </w:tc>
      </w:tr>
      <w:tr w:rsidR="00466F60" w14:paraId="05291588" w14:textId="77777777" w:rsidTr="00F153E8">
        <w:trPr>
          <w:jc w:val="center"/>
        </w:trPr>
        <w:tc>
          <w:tcPr>
            <w:tcW w:w="3024" w:type="dxa"/>
            <w:shd w:val="clear" w:color="auto" w:fill="E5DFEC" w:themeFill="accent4" w:themeFillTint="33"/>
          </w:tcPr>
          <w:p w14:paraId="6183722B" w14:textId="77777777" w:rsidR="00466F60" w:rsidRDefault="00737225">
            <w:r>
              <w:rPr>
                <w:b/>
              </w:rPr>
              <w:t>Actions required</w:t>
            </w:r>
          </w:p>
        </w:tc>
        <w:tc>
          <w:tcPr>
            <w:tcW w:w="11520" w:type="dxa"/>
          </w:tcPr>
          <w:p w14:paraId="0ABFD396" w14:textId="77777777" w:rsidR="00466F60" w:rsidRDefault="00737225">
            <w:r>
              <w:rPr>
                <w:i/>
                <w:color w:val="787878"/>
              </w:rPr>
              <w:t>Enter notes/evidence here.</w:t>
            </w:r>
          </w:p>
          <w:p w14:paraId="7C24CD8C" w14:textId="77777777" w:rsidR="00466F60" w:rsidRDefault="00466F60"/>
          <w:p w14:paraId="2AEE6C92" w14:textId="77777777" w:rsidR="00466F60" w:rsidRDefault="00466F60"/>
          <w:p w14:paraId="17C7E87F" w14:textId="77777777" w:rsidR="00466F60" w:rsidRDefault="00466F60"/>
          <w:p w14:paraId="6B2F003D" w14:textId="77777777" w:rsidR="00466F60" w:rsidRDefault="00466F60"/>
        </w:tc>
      </w:tr>
      <w:tr w:rsidR="00466F60" w14:paraId="4A4AFB29" w14:textId="77777777" w:rsidTr="00F153E8">
        <w:trPr>
          <w:jc w:val="center"/>
        </w:trPr>
        <w:tc>
          <w:tcPr>
            <w:tcW w:w="3024" w:type="dxa"/>
            <w:shd w:val="clear" w:color="auto" w:fill="E5DFEC" w:themeFill="accent4" w:themeFillTint="33"/>
          </w:tcPr>
          <w:p w14:paraId="142BAF24" w14:textId="77777777" w:rsidR="00466F60" w:rsidRDefault="00737225">
            <w:r>
              <w:rPr>
                <w:b/>
              </w:rPr>
              <w:t>Owner / target date / status</w:t>
            </w:r>
          </w:p>
        </w:tc>
        <w:tc>
          <w:tcPr>
            <w:tcW w:w="11520" w:type="dxa"/>
          </w:tcPr>
          <w:p w14:paraId="6AEABC69" w14:textId="77777777" w:rsidR="00466F60" w:rsidRDefault="00737225">
            <w:r>
              <w:rPr>
                <w:i/>
                <w:color w:val="787878"/>
              </w:rPr>
              <w:t>Owner: ____________________    Target date: ____________________    Status: ____________________</w:t>
            </w:r>
          </w:p>
        </w:tc>
      </w:tr>
    </w:tbl>
    <w:p w14:paraId="399226D7" w14:textId="77777777" w:rsidR="00466F60" w:rsidRDefault="00737225">
      <w:r>
        <w:br w:type="page"/>
      </w:r>
    </w:p>
    <w:p w14:paraId="36E8E2DE" w14:textId="77777777" w:rsidR="00466F60" w:rsidRPr="00F153E8" w:rsidRDefault="00737225">
      <w:pPr>
        <w:pStyle w:val="Heading2"/>
        <w:rPr>
          <w:color w:val="92278F"/>
        </w:rPr>
      </w:pPr>
      <w:r w:rsidRPr="00F153E8">
        <w:rPr>
          <w:color w:val="92278F"/>
        </w:rPr>
        <w:lastRenderedPageBreak/>
        <w:t>10. Planning of changes (— -&gt; 6.3)</w:t>
      </w:r>
    </w:p>
    <w:p w14:paraId="1F54338B" w14:textId="77777777" w:rsidR="00466F60" w:rsidRPr="00F153E8" w:rsidRDefault="00737225">
      <w:pPr>
        <w:rPr>
          <w:color w:val="92278F"/>
        </w:rPr>
      </w:pPr>
      <w:r w:rsidRPr="00F153E8">
        <w:rPr>
          <w:b/>
          <w:color w:val="92278F"/>
        </w:rPr>
        <w:t>Priority: High</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504E50BC" w14:textId="77777777" w:rsidTr="00F153E8">
        <w:trPr>
          <w:jc w:val="center"/>
        </w:trPr>
        <w:tc>
          <w:tcPr>
            <w:tcW w:w="3024" w:type="dxa"/>
            <w:shd w:val="clear" w:color="auto" w:fill="E5DFEC" w:themeFill="accent4" w:themeFillTint="33"/>
          </w:tcPr>
          <w:p w14:paraId="7C4A2D9D" w14:textId="77777777" w:rsidR="00466F60" w:rsidRDefault="00737225">
            <w:r>
              <w:rPr>
                <w:b/>
              </w:rPr>
              <w:t>What has changed</w:t>
            </w:r>
          </w:p>
        </w:tc>
        <w:tc>
          <w:tcPr>
            <w:tcW w:w="11520" w:type="dxa"/>
          </w:tcPr>
          <w:p w14:paraId="44C4E33C" w14:textId="77777777" w:rsidR="00466F60" w:rsidRDefault="00737225">
            <w:r>
              <w:t>A new explicit clause requires changes affecting, or capable of affecting, the EMS to be planned and managed so intended EMS outcomes are achieved.</w:t>
            </w:r>
          </w:p>
        </w:tc>
      </w:tr>
      <w:tr w:rsidR="00466F60" w14:paraId="58512A7D" w14:textId="77777777" w:rsidTr="00F153E8">
        <w:trPr>
          <w:jc w:val="center"/>
        </w:trPr>
        <w:tc>
          <w:tcPr>
            <w:tcW w:w="3024" w:type="dxa"/>
            <w:shd w:val="clear" w:color="auto" w:fill="E5DFEC" w:themeFill="accent4" w:themeFillTint="33"/>
          </w:tcPr>
          <w:p w14:paraId="677C1143" w14:textId="77777777" w:rsidR="00466F60" w:rsidRDefault="00737225">
            <w:r>
              <w:rPr>
                <w:b/>
              </w:rPr>
              <w:t>What you should review</w:t>
            </w:r>
          </w:p>
        </w:tc>
        <w:tc>
          <w:tcPr>
            <w:tcW w:w="11520" w:type="dxa"/>
          </w:tcPr>
          <w:p w14:paraId="1DAF36CC" w14:textId="77777777" w:rsidR="00466F60" w:rsidRDefault="00466F60"/>
          <w:p w14:paraId="65D5E276" w14:textId="77777777" w:rsidR="00466F60" w:rsidRDefault="00737225">
            <w:pPr>
              <w:pStyle w:val="ListBullet"/>
            </w:pPr>
            <w:r>
              <w:t>Do you have a method for considering environmental implications before significant operational, organisational or supplier changes are introduced?</w:t>
            </w:r>
          </w:p>
          <w:p w14:paraId="595DA51A" w14:textId="77777777" w:rsidR="00466F60" w:rsidRDefault="00737225">
            <w:pPr>
              <w:pStyle w:val="ListBullet"/>
            </w:pPr>
            <w:r>
              <w:t>Does the process cover temporary and permanent changes, including unintended consequences where relevant?</w:t>
            </w:r>
          </w:p>
          <w:p w14:paraId="7893C749" w14:textId="77777777" w:rsidR="00466F60" w:rsidRDefault="00737225">
            <w:pPr>
              <w:pStyle w:val="ListBullet"/>
            </w:pPr>
            <w:r>
              <w:t>Can you demonstrate recent examples, such as new equipment, new sites, process changes, new contractors or changes in compliance obligations?</w:t>
            </w:r>
          </w:p>
        </w:tc>
      </w:tr>
      <w:tr w:rsidR="00466F60" w14:paraId="156FA346" w14:textId="77777777" w:rsidTr="00F153E8">
        <w:trPr>
          <w:jc w:val="center"/>
        </w:trPr>
        <w:tc>
          <w:tcPr>
            <w:tcW w:w="3024" w:type="dxa"/>
            <w:shd w:val="clear" w:color="auto" w:fill="E5DFEC" w:themeFill="accent4" w:themeFillTint="33"/>
          </w:tcPr>
          <w:p w14:paraId="3CD7D7B3" w14:textId="77777777" w:rsidR="00466F60" w:rsidRDefault="00737225">
            <w:r>
              <w:rPr>
                <w:b/>
              </w:rPr>
              <w:t>Your current arrangements / evidence</w:t>
            </w:r>
          </w:p>
        </w:tc>
        <w:tc>
          <w:tcPr>
            <w:tcW w:w="11520" w:type="dxa"/>
          </w:tcPr>
          <w:p w14:paraId="3F7AC325" w14:textId="77777777" w:rsidR="00466F60" w:rsidRDefault="00737225">
            <w:r>
              <w:rPr>
                <w:i/>
                <w:color w:val="787878"/>
              </w:rPr>
              <w:t>Enter notes/evidence here.</w:t>
            </w:r>
          </w:p>
          <w:p w14:paraId="639D4977" w14:textId="77777777" w:rsidR="00466F60" w:rsidRDefault="00466F60"/>
          <w:p w14:paraId="24185112" w14:textId="77777777" w:rsidR="00466F60" w:rsidRDefault="00466F60"/>
          <w:p w14:paraId="53EAD629" w14:textId="77777777" w:rsidR="00466F60" w:rsidRDefault="00466F60"/>
          <w:p w14:paraId="7326CCB1" w14:textId="77777777" w:rsidR="00466F60" w:rsidRDefault="00466F60"/>
          <w:p w14:paraId="32878E6C" w14:textId="77777777" w:rsidR="00466F60" w:rsidRDefault="00466F60"/>
        </w:tc>
      </w:tr>
      <w:tr w:rsidR="00466F60" w14:paraId="14BDC208" w14:textId="77777777" w:rsidTr="00F153E8">
        <w:trPr>
          <w:jc w:val="center"/>
        </w:trPr>
        <w:tc>
          <w:tcPr>
            <w:tcW w:w="3024" w:type="dxa"/>
            <w:shd w:val="clear" w:color="auto" w:fill="E5DFEC" w:themeFill="accent4" w:themeFillTint="33"/>
          </w:tcPr>
          <w:p w14:paraId="76D76654" w14:textId="77777777" w:rsidR="00466F60" w:rsidRDefault="00737225">
            <w:r>
              <w:rPr>
                <w:b/>
              </w:rPr>
              <w:t>Actions required</w:t>
            </w:r>
          </w:p>
        </w:tc>
        <w:tc>
          <w:tcPr>
            <w:tcW w:w="11520" w:type="dxa"/>
          </w:tcPr>
          <w:p w14:paraId="407DA3AB" w14:textId="77777777" w:rsidR="00466F60" w:rsidRDefault="00737225">
            <w:r>
              <w:rPr>
                <w:i/>
                <w:color w:val="787878"/>
              </w:rPr>
              <w:t>Enter notes/evidence here.</w:t>
            </w:r>
          </w:p>
          <w:p w14:paraId="2EFCBA67" w14:textId="77777777" w:rsidR="00466F60" w:rsidRDefault="00466F60"/>
          <w:p w14:paraId="3087CEBF" w14:textId="77777777" w:rsidR="00466F60" w:rsidRDefault="00466F60"/>
          <w:p w14:paraId="65133A3E" w14:textId="77777777" w:rsidR="00466F60" w:rsidRDefault="00466F60"/>
          <w:p w14:paraId="2DAE59F4" w14:textId="77777777" w:rsidR="00466F60" w:rsidRDefault="00466F60"/>
        </w:tc>
      </w:tr>
      <w:tr w:rsidR="00466F60" w14:paraId="01FDB7E7" w14:textId="77777777" w:rsidTr="00F153E8">
        <w:trPr>
          <w:jc w:val="center"/>
        </w:trPr>
        <w:tc>
          <w:tcPr>
            <w:tcW w:w="3024" w:type="dxa"/>
            <w:shd w:val="clear" w:color="auto" w:fill="E5DFEC" w:themeFill="accent4" w:themeFillTint="33"/>
          </w:tcPr>
          <w:p w14:paraId="4EC95EF5" w14:textId="77777777" w:rsidR="00466F60" w:rsidRDefault="00737225">
            <w:r>
              <w:rPr>
                <w:b/>
              </w:rPr>
              <w:t>Owner / target date / status</w:t>
            </w:r>
          </w:p>
        </w:tc>
        <w:tc>
          <w:tcPr>
            <w:tcW w:w="11520" w:type="dxa"/>
          </w:tcPr>
          <w:p w14:paraId="1E4CC3BC" w14:textId="77777777" w:rsidR="00466F60" w:rsidRDefault="00737225">
            <w:r>
              <w:rPr>
                <w:i/>
                <w:color w:val="787878"/>
              </w:rPr>
              <w:t>Owner: ____________________    Target date: ____________________    Status: ____________________</w:t>
            </w:r>
          </w:p>
        </w:tc>
      </w:tr>
    </w:tbl>
    <w:p w14:paraId="7D84B9A9" w14:textId="77777777" w:rsidR="00466F60" w:rsidRDefault="00737225">
      <w:r>
        <w:br w:type="page"/>
      </w:r>
    </w:p>
    <w:p w14:paraId="67D370B2" w14:textId="77777777" w:rsidR="00466F60" w:rsidRPr="00F153E8" w:rsidRDefault="00737225">
      <w:pPr>
        <w:pStyle w:val="Heading2"/>
        <w:rPr>
          <w:color w:val="92278F"/>
        </w:rPr>
      </w:pPr>
      <w:r w:rsidRPr="00F153E8">
        <w:rPr>
          <w:color w:val="92278F"/>
        </w:rPr>
        <w:lastRenderedPageBreak/>
        <w:t>11. Externally provided processes, products and services (8.1 -&gt; 8.1)</w:t>
      </w:r>
    </w:p>
    <w:p w14:paraId="35974796" w14:textId="77777777" w:rsidR="00466F60" w:rsidRPr="00F153E8" w:rsidRDefault="00737225">
      <w:pPr>
        <w:rPr>
          <w:color w:val="92278F"/>
        </w:rPr>
      </w:pPr>
      <w:r w:rsidRPr="00F153E8">
        <w:rPr>
          <w:b/>
          <w:color w:val="92278F"/>
        </w:rPr>
        <w:t>Priority: High</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6D008259" w14:textId="77777777" w:rsidTr="00F153E8">
        <w:trPr>
          <w:jc w:val="center"/>
        </w:trPr>
        <w:tc>
          <w:tcPr>
            <w:tcW w:w="3024" w:type="dxa"/>
            <w:shd w:val="clear" w:color="auto" w:fill="E5DFEC" w:themeFill="accent4" w:themeFillTint="33"/>
          </w:tcPr>
          <w:p w14:paraId="07A2270D" w14:textId="77777777" w:rsidR="00466F60" w:rsidRDefault="00737225">
            <w:r>
              <w:rPr>
                <w:b/>
              </w:rPr>
              <w:t>What has changed</w:t>
            </w:r>
          </w:p>
        </w:tc>
        <w:tc>
          <w:tcPr>
            <w:tcW w:w="11520" w:type="dxa"/>
          </w:tcPr>
          <w:p w14:paraId="72C0E43A" w14:textId="77777777" w:rsidR="00466F60" w:rsidRDefault="00737225">
            <w:r>
              <w:t>The wording broadens from ‘outsourced processes’ to ‘externally provided processes, products or services’ that are relevant to EMS outcomes. The organisation is expected to define the type and extent of control or influence it applies.</w:t>
            </w:r>
          </w:p>
        </w:tc>
      </w:tr>
      <w:tr w:rsidR="00466F60" w14:paraId="09015D4D" w14:textId="77777777" w:rsidTr="00F153E8">
        <w:trPr>
          <w:jc w:val="center"/>
        </w:trPr>
        <w:tc>
          <w:tcPr>
            <w:tcW w:w="3024" w:type="dxa"/>
            <w:shd w:val="clear" w:color="auto" w:fill="E5DFEC" w:themeFill="accent4" w:themeFillTint="33"/>
          </w:tcPr>
          <w:p w14:paraId="47958525" w14:textId="77777777" w:rsidR="00466F60" w:rsidRDefault="00737225">
            <w:r>
              <w:rPr>
                <w:b/>
              </w:rPr>
              <w:t>What you should review</w:t>
            </w:r>
          </w:p>
        </w:tc>
        <w:tc>
          <w:tcPr>
            <w:tcW w:w="11520" w:type="dxa"/>
          </w:tcPr>
          <w:p w14:paraId="4E21BD2C" w14:textId="77777777" w:rsidR="00466F60" w:rsidRDefault="00466F60"/>
          <w:p w14:paraId="7F632DED" w14:textId="77777777" w:rsidR="00466F60" w:rsidRDefault="00737225">
            <w:pPr>
              <w:pStyle w:val="ListBullet"/>
            </w:pPr>
            <w:r>
              <w:t>Have you identified contractors, suppliers, purchased products and external services that are relevant to environmental outcomes?</w:t>
            </w:r>
          </w:p>
          <w:p w14:paraId="1AE5E159" w14:textId="77777777" w:rsidR="00466F60" w:rsidRDefault="00737225">
            <w:pPr>
              <w:pStyle w:val="ListBullet"/>
            </w:pPr>
            <w:r>
              <w:t>For each relevant provider, have you defined suitable controls or influence, such as specifications, approvals, supervision or performance review?</w:t>
            </w:r>
          </w:p>
          <w:p w14:paraId="0002DDBD" w14:textId="77777777" w:rsidR="00466F60" w:rsidRDefault="00737225">
            <w:pPr>
              <w:pStyle w:val="ListBullet"/>
            </w:pPr>
            <w:r>
              <w:t>Is this approach proportionate to the environmental significance and the organisation’s practical ability to control or influence?</w:t>
            </w:r>
          </w:p>
        </w:tc>
      </w:tr>
      <w:tr w:rsidR="00466F60" w14:paraId="4A2E0561" w14:textId="77777777" w:rsidTr="00F153E8">
        <w:trPr>
          <w:jc w:val="center"/>
        </w:trPr>
        <w:tc>
          <w:tcPr>
            <w:tcW w:w="3024" w:type="dxa"/>
            <w:shd w:val="clear" w:color="auto" w:fill="E5DFEC" w:themeFill="accent4" w:themeFillTint="33"/>
          </w:tcPr>
          <w:p w14:paraId="14650AF3" w14:textId="77777777" w:rsidR="00466F60" w:rsidRDefault="00737225">
            <w:r>
              <w:rPr>
                <w:b/>
              </w:rPr>
              <w:t>Your current arrangements / evidence</w:t>
            </w:r>
          </w:p>
        </w:tc>
        <w:tc>
          <w:tcPr>
            <w:tcW w:w="11520" w:type="dxa"/>
          </w:tcPr>
          <w:p w14:paraId="0361C187" w14:textId="77777777" w:rsidR="00466F60" w:rsidRDefault="00737225">
            <w:r>
              <w:rPr>
                <w:i/>
                <w:color w:val="787878"/>
              </w:rPr>
              <w:t>Enter notes/evidence here.</w:t>
            </w:r>
          </w:p>
          <w:p w14:paraId="584A09B8" w14:textId="77777777" w:rsidR="00466F60" w:rsidRDefault="00466F60"/>
          <w:p w14:paraId="2B63C218" w14:textId="77777777" w:rsidR="00466F60" w:rsidRDefault="00466F60"/>
          <w:p w14:paraId="2D19DBED" w14:textId="77777777" w:rsidR="00466F60" w:rsidRDefault="00466F60"/>
          <w:p w14:paraId="5416D855" w14:textId="77777777" w:rsidR="00466F60" w:rsidRDefault="00466F60"/>
          <w:p w14:paraId="0B76086D" w14:textId="77777777" w:rsidR="00466F60" w:rsidRDefault="00466F60"/>
        </w:tc>
      </w:tr>
      <w:tr w:rsidR="00466F60" w14:paraId="2A7E2F54" w14:textId="77777777" w:rsidTr="00F153E8">
        <w:trPr>
          <w:jc w:val="center"/>
        </w:trPr>
        <w:tc>
          <w:tcPr>
            <w:tcW w:w="3024" w:type="dxa"/>
            <w:shd w:val="clear" w:color="auto" w:fill="E5DFEC" w:themeFill="accent4" w:themeFillTint="33"/>
          </w:tcPr>
          <w:p w14:paraId="62913486" w14:textId="77777777" w:rsidR="00466F60" w:rsidRDefault="00737225">
            <w:r>
              <w:rPr>
                <w:b/>
              </w:rPr>
              <w:t>Actions required</w:t>
            </w:r>
          </w:p>
        </w:tc>
        <w:tc>
          <w:tcPr>
            <w:tcW w:w="11520" w:type="dxa"/>
          </w:tcPr>
          <w:p w14:paraId="7798F429" w14:textId="77777777" w:rsidR="00466F60" w:rsidRDefault="00737225">
            <w:r>
              <w:rPr>
                <w:i/>
                <w:color w:val="787878"/>
              </w:rPr>
              <w:t>Enter notes/evidence here.</w:t>
            </w:r>
          </w:p>
          <w:p w14:paraId="41DBAFEC" w14:textId="77777777" w:rsidR="00466F60" w:rsidRDefault="00466F60"/>
          <w:p w14:paraId="23F8C149" w14:textId="77777777" w:rsidR="00466F60" w:rsidRDefault="00466F60"/>
          <w:p w14:paraId="191BCB1D" w14:textId="77777777" w:rsidR="00466F60" w:rsidRDefault="00466F60"/>
          <w:p w14:paraId="5A4BD6D9" w14:textId="77777777" w:rsidR="00466F60" w:rsidRDefault="00466F60"/>
        </w:tc>
      </w:tr>
      <w:tr w:rsidR="00466F60" w14:paraId="18082D73" w14:textId="77777777" w:rsidTr="00F153E8">
        <w:trPr>
          <w:jc w:val="center"/>
        </w:trPr>
        <w:tc>
          <w:tcPr>
            <w:tcW w:w="3024" w:type="dxa"/>
            <w:shd w:val="clear" w:color="auto" w:fill="E5DFEC" w:themeFill="accent4" w:themeFillTint="33"/>
          </w:tcPr>
          <w:p w14:paraId="45EA83F4" w14:textId="77777777" w:rsidR="00466F60" w:rsidRDefault="00737225">
            <w:r>
              <w:rPr>
                <w:b/>
              </w:rPr>
              <w:t>Owner / target date / status</w:t>
            </w:r>
          </w:p>
        </w:tc>
        <w:tc>
          <w:tcPr>
            <w:tcW w:w="11520" w:type="dxa"/>
          </w:tcPr>
          <w:p w14:paraId="50D50AB2" w14:textId="77777777" w:rsidR="00466F60" w:rsidRDefault="00737225">
            <w:r>
              <w:rPr>
                <w:i/>
                <w:color w:val="787878"/>
              </w:rPr>
              <w:t>Owner: ____________________    Target date: ____________________    Status: ____________________</w:t>
            </w:r>
          </w:p>
        </w:tc>
      </w:tr>
    </w:tbl>
    <w:p w14:paraId="0CC46601" w14:textId="77777777" w:rsidR="00466F60" w:rsidRDefault="00737225">
      <w:r>
        <w:br w:type="page"/>
      </w:r>
    </w:p>
    <w:p w14:paraId="6589E3F1" w14:textId="77777777" w:rsidR="00466F60" w:rsidRPr="00F153E8" w:rsidRDefault="00737225">
      <w:pPr>
        <w:pStyle w:val="Heading2"/>
        <w:rPr>
          <w:color w:val="92278F"/>
        </w:rPr>
      </w:pPr>
      <w:r w:rsidRPr="00F153E8">
        <w:rPr>
          <w:color w:val="92278F"/>
        </w:rPr>
        <w:lastRenderedPageBreak/>
        <w:t>12. Internal audit programme as documented information (9.2.2 -&gt; 9.2.2)</w:t>
      </w:r>
    </w:p>
    <w:p w14:paraId="75FA7B80" w14:textId="77777777" w:rsidR="00466F60" w:rsidRPr="00F153E8" w:rsidRDefault="00737225">
      <w:pPr>
        <w:rPr>
          <w:color w:val="92278F"/>
        </w:rPr>
      </w:pPr>
      <w:r w:rsidRPr="00F153E8">
        <w:rPr>
          <w:b/>
          <w:color w:val="92278F"/>
        </w:rPr>
        <w:t>Priority: Medium</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37E936E9" w14:textId="77777777" w:rsidTr="00F153E8">
        <w:trPr>
          <w:jc w:val="center"/>
        </w:trPr>
        <w:tc>
          <w:tcPr>
            <w:tcW w:w="3024" w:type="dxa"/>
            <w:shd w:val="clear" w:color="auto" w:fill="E5DFEC" w:themeFill="accent4" w:themeFillTint="33"/>
          </w:tcPr>
          <w:p w14:paraId="2560CD5F" w14:textId="77777777" w:rsidR="00466F60" w:rsidRDefault="00737225">
            <w:r>
              <w:rPr>
                <w:b/>
              </w:rPr>
              <w:t>What has changed</w:t>
            </w:r>
          </w:p>
        </w:tc>
        <w:tc>
          <w:tcPr>
            <w:tcW w:w="11520" w:type="dxa"/>
          </w:tcPr>
          <w:p w14:paraId="0DB37055" w14:textId="77777777" w:rsidR="00466F60" w:rsidRDefault="00737225">
            <w:r>
              <w:t>The internal-audit clause now states more clearly that the audit programme itself should be retained as documented information, alongside evidence of implementation and audit results.</w:t>
            </w:r>
          </w:p>
        </w:tc>
      </w:tr>
      <w:tr w:rsidR="00466F60" w14:paraId="04D47985" w14:textId="77777777" w:rsidTr="00F153E8">
        <w:trPr>
          <w:jc w:val="center"/>
        </w:trPr>
        <w:tc>
          <w:tcPr>
            <w:tcW w:w="3024" w:type="dxa"/>
            <w:shd w:val="clear" w:color="auto" w:fill="E5DFEC" w:themeFill="accent4" w:themeFillTint="33"/>
          </w:tcPr>
          <w:p w14:paraId="08EC4DCF" w14:textId="77777777" w:rsidR="00466F60" w:rsidRDefault="00737225">
            <w:r>
              <w:rPr>
                <w:b/>
              </w:rPr>
              <w:t>What you should review</w:t>
            </w:r>
          </w:p>
        </w:tc>
        <w:tc>
          <w:tcPr>
            <w:tcW w:w="11520" w:type="dxa"/>
          </w:tcPr>
          <w:p w14:paraId="6C71A469" w14:textId="77777777" w:rsidR="00466F60" w:rsidRDefault="00466F60"/>
          <w:p w14:paraId="5EBD4269" w14:textId="77777777" w:rsidR="00466F60" w:rsidRDefault="00737225">
            <w:pPr>
              <w:pStyle w:val="ListBullet"/>
            </w:pPr>
            <w:r>
              <w:t>Is there a clearly defined audit programme, not just completed audit reports?</w:t>
            </w:r>
          </w:p>
          <w:p w14:paraId="1DA99023" w14:textId="77777777" w:rsidR="00466F60" w:rsidRDefault="00737225">
            <w:pPr>
              <w:pStyle w:val="ListBullet"/>
            </w:pPr>
            <w:r>
              <w:t>Does the programme show coverage, frequency, methods, responsibilities and planning logic?</w:t>
            </w:r>
          </w:p>
          <w:p w14:paraId="0D0B47F7" w14:textId="77777777" w:rsidR="00466F60" w:rsidRDefault="00737225">
            <w:pPr>
              <w:pStyle w:val="ListBullet"/>
            </w:pPr>
            <w:r>
              <w:t>Are records of audit completion and results retained?</w:t>
            </w:r>
          </w:p>
        </w:tc>
      </w:tr>
      <w:tr w:rsidR="00466F60" w14:paraId="6AE23F35" w14:textId="77777777" w:rsidTr="00F153E8">
        <w:trPr>
          <w:jc w:val="center"/>
        </w:trPr>
        <w:tc>
          <w:tcPr>
            <w:tcW w:w="3024" w:type="dxa"/>
            <w:shd w:val="clear" w:color="auto" w:fill="E5DFEC" w:themeFill="accent4" w:themeFillTint="33"/>
          </w:tcPr>
          <w:p w14:paraId="66468BED" w14:textId="77777777" w:rsidR="00466F60" w:rsidRDefault="00737225">
            <w:r>
              <w:rPr>
                <w:b/>
              </w:rPr>
              <w:t>Your current arrangements / evidence</w:t>
            </w:r>
          </w:p>
        </w:tc>
        <w:tc>
          <w:tcPr>
            <w:tcW w:w="11520" w:type="dxa"/>
          </w:tcPr>
          <w:p w14:paraId="3B72EE2C" w14:textId="77777777" w:rsidR="00466F60" w:rsidRDefault="00737225">
            <w:r>
              <w:rPr>
                <w:i/>
                <w:color w:val="787878"/>
              </w:rPr>
              <w:t>Enter notes/evidence here.</w:t>
            </w:r>
          </w:p>
          <w:p w14:paraId="4327D71D" w14:textId="77777777" w:rsidR="00466F60" w:rsidRDefault="00466F60"/>
          <w:p w14:paraId="6A745829" w14:textId="77777777" w:rsidR="00466F60" w:rsidRDefault="00466F60"/>
          <w:p w14:paraId="0C671AED" w14:textId="77777777" w:rsidR="00466F60" w:rsidRDefault="00466F60"/>
          <w:p w14:paraId="6A80BD81" w14:textId="77777777" w:rsidR="00466F60" w:rsidRDefault="00466F60"/>
          <w:p w14:paraId="67F2DBAC" w14:textId="77777777" w:rsidR="00466F60" w:rsidRDefault="00466F60"/>
        </w:tc>
      </w:tr>
      <w:tr w:rsidR="00466F60" w14:paraId="1FF90622" w14:textId="77777777" w:rsidTr="00F153E8">
        <w:trPr>
          <w:jc w:val="center"/>
        </w:trPr>
        <w:tc>
          <w:tcPr>
            <w:tcW w:w="3024" w:type="dxa"/>
            <w:shd w:val="clear" w:color="auto" w:fill="E5DFEC" w:themeFill="accent4" w:themeFillTint="33"/>
          </w:tcPr>
          <w:p w14:paraId="049FB969" w14:textId="77777777" w:rsidR="00466F60" w:rsidRDefault="00737225">
            <w:r>
              <w:rPr>
                <w:b/>
              </w:rPr>
              <w:t>Actions required</w:t>
            </w:r>
          </w:p>
        </w:tc>
        <w:tc>
          <w:tcPr>
            <w:tcW w:w="11520" w:type="dxa"/>
          </w:tcPr>
          <w:p w14:paraId="7E98AD02" w14:textId="77777777" w:rsidR="00466F60" w:rsidRDefault="00737225">
            <w:r>
              <w:rPr>
                <w:i/>
                <w:color w:val="787878"/>
              </w:rPr>
              <w:t>Enter notes/evidence here.</w:t>
            </w:r>
          </w:p>
          <w:p w14:paraId="42322AF3" w14:textId="77777777" w:rsidR="00466F60" w:rsidRDefault="00466F60"/>
          <w:p w14:paraId="19A6849F" w14:textId="77777777" w:rsidR="00466F60" w:rsidRDefault="00466F60"/>
          <w:p w14:paraId="243A8129" w14:textId="77777777" w:rsidR="00466F60" w:rsidRDefault="00466F60"/>
          <w:p w14:paraId="7379BA9D" w14:textId="77777777" w:rsidR="00466F60" w:rsidRDefault="00466F60"/>
        </w:tc>
      </w:tr>
      <w:tr w:rsidR="00466F60" w14:paraId="72057E15" w14:textId="77777777" w:rsidTr="00F153E8">
        <w:trPr>
          <w:jc w:val="center"/>
        </w:trPr>
        <w:tc>
          <w:tcPr>
            <w:tcW w:w="3024" w:type="dxa"/>
            <w:shd w:val="clear" w:color="auto" w:fill="E5DFEC" w:themeFill="accent4" w:themeFillTint="33"/>
          </w:tcPr>
          <w:p w14:paraId="2F6D0BD0" w14:textId="77777777" w:rsidR="00466F60" w:rsidRDefault="00737225">
            <w:r>
              <w:rPr>
                <w:b/>
              </w:rPr>
              <w:t>Owner / target date / status</w:t>
            </w:r>
          </w:p>
        </w:tc>
        <w:tc>
          <w:tcPr>
            <w:tcW w:w="11520" w:type="dxa"/>
          </w:tcPr>
          <w:p w14:paraId="056AECA7" w14:textId="77777777" w:rsidR="00466F60" w:rsidRDefault="00737225">
            <w:r>
              <w:rPr>
                <w:i/>
                <w:color w:val="787878"/>
              </w:rPr>
              <w:t>Owner: ____________________    Target date: ____________________    Status: ____________________</w:t>
            </w:r>
          </w:p>
        </w:tc>
      </w:tr>
    </w:tbl>
    <w:p w14:paraId="57C2ED67" w14:textId="77777777" w:rsidR="00466F60" w:rsidRDefault="00737225">
      <w:r>
        <w:br w:type="page"/>
      </w:r>
    </w:p>
    <w:p w14:paraId="6C1A7955" w14:textId="77777777" w:rsidR="00466F60" w:rsidRPr="00F153E8" w:rsidRDefault="00737225">
      <w:pPr>
        <w:pStyle w:val="Heading2"/>
        <w:rPr>
          <w:color w:val="92278F"/>
        </w:rPr>
      </w:pPr>
      <w:r w:rsidRPr="00F153E8">
        <w:rPr>
          <w:color w:val="92278F"/>
        </w:rPr>
        <w:lastRenderedPageBreak/>
        <w:t>13. Management review structure (9.3 -&gt; 9.3.1–9.3.3)</w:t>
      </w:r>
    </w:p>
    <w:p w14:paraId="4EADA7D1" w14:textId="77777777" w:rsidR="00466F60" w:rsidRPr="00F153E8" w:rsidRDefault="00737225">
      <w:pPr>
        <w:rPr>
          <w:color w:val="92278F"/>
        </w:rPr>
      </w:pPr>
      <w:r w:rsidRPr="00F153E8">
        <w:rPr>
          <w:b/>
          <w:color w:val="92278F"/>
        </w:rPr>
        <w:t>Priority: Low</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6EB70629" w14:textId="77777777" w:rsidTr="00F153E8">
        <w:trPr>
          <w:jc w:val="center"/>
        </w:trPr>
        <w:tc>
          <w:tcPr>
            <w:tcW w:w="3024" w:type="dxa"/>
            <w:shd w:val="clear" w:color="auto" w:fill="E5DFEC" w:themeFill="accent4" w:themeFillTint="33"/>
          </w:tcPr>
          <w:p w14:paraId="770BD32A" w14:textId="77777777" w:rsidR="00466F60" w:rsidRDefault="00737225">
            <w:r>
              <w:rPr>
                <w:b/>
              </w:rPr>
              <w:t>What has changed</w:t>
            </w:r>
          </w:p>
        </w:tc>
        <w:tc>
          <w:tcPr>
            <w:tcW w:w="11520" w:type="dxa"/>
          </w:tcPr>
          <w:p w14:paraId="1BB0F516" w14:textId="77777777" w:rsidR="00466F60" w:rsidRDefault="00737225">
            <w:r>
              <w:t>Management review is split into clearer subclauses for the general requirement, inputs and results. This is mainly a restructuring change, but records may need minor updates for clarity.</w:t>
            </w:r>
          </w:p>
        </w:tc>
      </w:tr>
      <w:tr w:rsidR="00466F60" w14:paraId="7DEA6B6E" w14:textId="77777777" w:rsidTr="00F153E8">
        <w:trPr>
          <w:jc w:val="center"/>
        </w:trPr>
        <w:tc>
          <w:tcPr>
            <w:tcW w:w="3024" w:type="dxa"/>
            <w:shd w:val="clear" w:color="auto" w:fill="E5DFEC" w:themeFill="accent4" w:themeFillTint="33"/>
          </w:tcPr>
          <w:p w14:paraId="7E74436F" w14:textId="77777777" w:rsidR="00466F60" w:rsidRDefault="00737225">
            <w:r>
              <w:rPr>
                <w:b/>
              </w:rPr>
              <w:t>What you should review</w:t>
            </w:r>
          </w:p>
        </w:tc>
        <w:tc>
          <w:tcPr>
            <w:tcW w:w="11520" w:type="dxa"/>
          </w:tcPr>
          <w:p w14:paraId="4D4BF2EF" w14:textId="77777777" w:rsidR="00466F60" w:rsidRDefault="00466F60"/>
          <w:p w14:paraId="75B38D2B" w14:textId="77777777" w:rsidR="00466F60" w:rsidRDefault="00737225">
            <w:pPr>
              <w:pStyle w:val="ListBullet"/>
            </w:pPr>
            <w:r>
              <w:t>Do management review records already cover the required inputs and results in a clear way?</w:t>
            </w:r>
          </w:p>
          <w:p w14:paraId="043B9C5E" w14:textId="77777777" w:rsidR="00466F60" w:rsidRDefault="00737225">
            <w:pPr>
              <w:pStyle w:val="ListBullet"/>
            </w:pPr>
            <w:r>
              <w:t>Would minor changes to agendas, templates or minutes make alignment easier?</w:t>
            </w:r>
          </w:p>
        </w:tc>
      </w:tr>
      <w:tr w:rsidR="00466F60" w14:paraId="3B2D29DB" w14:textId="77777777" w:rsidTr="00F153E8">
        <w:trPr>
          <w:jc w:val="center"/>
        </w:trPr>
        <w:tc>
          <w:tcPr>
            <w:tcW w:w="3024" w:type="dxa"/>
            <w:shd w:val="clear" w:color="auto" w:fill="E5DFEC" w:themeFill="accent4" w:themeFillTint="33"/>
          </w:tcPr>
          <w:p w14:paraId="25285E63" w14:textId="77777777" w:rsidR="00466F60" w:rsidRDefault="00737225">
            <w:r>
              <w:rPr>
                <w:b/>
              </w:rPr>
              <w:t>Your current arrangements / evidence</w:t>
            </w:r>
          </w:p>
        </w:tc>
        <w:tc>
          <w:tcPr>
            <w:tcW w:w="11520" w:type="dxa"/>
          </w:tcPr>
          <w:p w14:paraId="18B9C685" w14:textId="77777777" w:rsidR="00466F60" w:rsidRDefault="00737225">
            <w:r>
              <w:rPr>
                <w:i/>
                <w:color w:val="787878"/>
              </w:rPr>
              <w:t>Enter notes/evidence here.</w:t>
            </w:r>
          </w:p>
          <w:p w14:paraId="2A01ABE4" w14:textId="77777777" w:rsidR="00466F60" w:rsidRDefault="00466F60"/>
          <w:p w14:paraId="1D2C1FEC" w14:textId="77777777" w:rsidR="00466F60" w:rsidRDefault="00466F60"/>
          <w:p w14:paraId="40D16F42" w14:textId="77777777" w:rsidR="00466F60" w:rsidRDefault="00466F60"/>
          <w:p w14:paraId="3DA61E9A" w14:textId="77777777" w:rsidR="00466F60" w:rsidRDefault="00466F60"/>
          <w:p w14:paraId="28F0DBCE" w14:textId="77777777" w:rsidR="00466F60" w:rsidRDefault="00466F60"/>
        </w:tc>
      </w:tr>
      <w:tr w:rsidR="00466F60" w14:paraId="752D0417" w14:textId="77777777" w:rsidTr="00F153E8">
        <w:trPr>
          <w:jc w:val="center"/>
        </w:trPr>
        <w:tc>
          <w:tcPr>
            <w:tcW w:w="3024" w:type="dxa"/>
            <w:shd w:val="clear" w:color="auto" w:fill="E5DFEC" w:themeFill="accent4" w:themeFillTint="33"/>
          </w:tcPr>
          <w:p w14:paraId="4EAB7CFE" w14:textId="77777777" w:rsidR="00466F60" w:rsidRDefault="00737225">
            <w:r>
              <w:rPr>
                <w:b/>
              </w:rPr>
              <w:t>Actions required</w:t>
            </w:r>
          </w:p>
        </w:tc>
        <w:tc>
          <w:tcPr>
            <w:tcW w:w="11520" w:type="dxa"/>
          </w:tcPr>
          <w:p w14:paraId="23E6EC39" w14:textId="77777777" w:rsidR="00466F60" w:rsidRDefault="00737225">
            <w:r>
              <w:rPr>
                <w:i/>
                <w:color w:val="787878"/>
              </w:rPr>
              <w:t>Enter notes/evidence here.</w:t>
            </w:r>
          </w:p>
          <w:p w14:paraId="6D011947" w14:textId="77777777" w:rsidR="00466F60" w:rsidRDefault="00466F60"/>
          <w:p w14:paraId="5E339913" w14:textId="77777777" w:rsidR="00466F60" w:rsidRDefault="00466F60"/>
          <w:p w14:paraId="7C845779" w14:textId="77777777" w:rsidR="00466F60" w:rsidRDefault="00466F60"/>
          <w:p w14:paraId="7C1CBA89" w14:textId="77777777" w:rsidR="00466F60" w:rsidRDefault="00466F60"/>
        </w:tc>
      </w:tr>
      <w:tr w:rsidR="00466F60" w14:paraId="1BD21405" w14:textId="77777777" w:rsidTr="00F153E8">
        <w:trPr>
          <w:jc w:val="center"/>
        </w:trPr>
        <w:tc>
          <w:tcPr>
            <w:tcW w:w="3024" w:type="dxa"/>
            <w:shd w:val="clear" w:color="auto" w:fill="E5DFEC" w:themeFill="accent4" w:themeFillTint="33"/>
          </w:tcPr>
          <w:p w14:paraId="5B02DCF7" w14:textId="77777777" w:rsidR="00466F60" w:rsidRDefault="00737225">
            <w:r>
              <w:rPr>
                <w:b/>
              </w:rPr>
              <w:t>Owner / target date / status</w:t>
            </w:r>
          </w:p>
        </w:tc>
        <w:tc>
          <w:tcPr>
            <w:tcW w:w="11520" w:type="dxa"/>
          </w:tcPr>
          <w:p w14:paraId="17E3DE41" w14:textId="77777777" w:rsidR="00466F60" w:rsidRDefault="00737225">
            <w:r>
              <w:rPr>
                <w:i/>
                <w:color w:val="787878"/>
              </w:rPr>
              <w:t>Owner: ____________________    Target date: ____________________    Status: ____________________</w:t>
            </w:r>
          </w:p>
        </w:tc>
      </w:tr>
    </w:tbl>
    <w:p w14:paraId="6556C454" w14:textId="77777777" w:rsidR="00466F60" w:rsidRDefault="00737225">
      <w:r>
        <w:br w:type="page"/>
      </w:r>
    </w:p>
    <w:p w14:paraId="4CB6B36A" w14:textId="77777777" w:rsidR="00466F60" w:rsidRPr="00F153E8" w:rsidRDefault="00737225">
      <w:pPr>
        <w:pStyle w:val="Heading2"/>
        <w:rPr>
          <w:color w:val="92278F"/>
        </w:rPr>
      </w:pPr>
      <w:r w:rsidRPr="00F153E8">
        <w:rPr>
          <w:color w:val="92278F"/>
        </w:rPr>
        <w:lastRenderedPageBreak/>
        <w:t>14. Improvement and continual improvement (10.1 / 10.3 -&gt; 10.1)</w:t>
      </w:r>
    </w:p>
    <w:p w14:paraId="180DCEBD" w14:textId="77777777" w:rsidR="00466F60" w:rsidRPr="00F153E8" w:rsidRDefault="00737225">
      <w:pPr>
        <w:rPr>
          <w:color w:val="92278F"/>
        </w:rPr>
      </w:pPr>
      <w:r w:rsidRPr="00F153E8">
        <w:rPr>
          <w:b/>
          <w:color w:val="92278F"/>
        </w:rPr>
        <w:t>Priority: Low</w:t>
      </w:r>
    </w:p>
    <w:tbl>
      <w:tblPr>
        <w:tblStyle w:val="TableGrid"/>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024"/>
        <w:gridCol w:w="11520"/>
      </w:tblGrid>
      <w:tr w:rsidR="00466F60" w14:paraId="32BA3329" w14:textId="77777777" w:rsidTr="00F153E8">
        <w:trPr>
          <w:jc w:val="center"/>
        </w:trPr>
        <w:tc>
          <w:tcPr>
            <w:tcW w:w="3024" w:type="dxa"/>
            <w:shd w:val="clear" w:color="auto" w:fill="E5DFEC" w:themeFill="accent4" w:themeFillTint="33"/>
          </w:tcPr>
          <w:p w14:paraId="64C0EB58" w14:textId="77777777" w:rsidR="00466F60" w:rsidRDefault="00737225">
            <w:r>
              <w:rPr>
                <w:b/>
              </w:rPr>
              <w:t>What has changed</w:t>
            </w:r>
          </w:p>
        </w:tc>
        <w:tc>
          <w:tcPr>
            <w:tcW w:w="11520" w:type="dxa"/>
          </w:tcPr>
          <w:p w14:paraId="58118222" w14:textId="77777777" w:rsidR="00466F60" w:rsidRDefault="00737225">
            <w:r>
              <w:t>The improvement clause is reordered. Continual improvement content is effectively absorbed into 10.1 rather than being kept as a separate 10.3 clause.</w:t>
            </w:r>
          </w:p>
        </w:tc>
      </w:tr>
      <w:tr w:rsidR="00466F60" w14:paraId="539F28AB" w14:textId="77777777" w:rsidTr="00F153E8">
        <w:trPr>
          <w:jc w:val="center"/>
        </w:trPr>
        <w:tc>
          <w:tcPr>
            <w:tcW w:w="3024" w:type="dxa"/>
            <w:shd w:val="clear" w:color="auto" w:fill="E5DFEC" w:themeFill="accent4" w:themeFillTint="33"/>
          </w:tcPr>
          <w:p w14:paraId="2C497972" w14:textId="77777777" w:rsidR="00466F60" w:rsidRDefault="00737225">
            <w:r>
              <w:rPr>
                <w:b/>
              </w:rPr>
              <w:t>What you should review</w:t>
            </w:r>
          </w:p>
        </w:tc>
        <w:tc>
          <w:tcPr>
            <w:tcW w:w="11520" w:type="dxa"/>
          </w:tcPr>
          <w:p w14:paraId="19C4E42E" w14:textId="77777777" w:rsidR="00466F60" w:rsidRDefault="00466F60"/>
          <w:p w14:paraId="3172836A" w14:textId="77777777" w:rsidR="00466F60" w:rsidRDefault="00737225">
            <w:pPr>
              <w:pStyle w:val="ListBullet"/>
            </w:pPr>
            <w:r>
              <w:t>Have internal references, templates or matrices been refreshed to reflect the revised structure where needed?</w:t>
            </w:r>
          </w:p>
          <w:p w14:paraId="11285706" w14:textId="77777777" w:rsidR="00466F60" w:rsidRDefault="00737225">
            <w:pPr>
              <w:pStyle w:val="ListBullet"/>
            </w:pPr>
            <w:r>
              <w:t>Can the organisation continue to demonstrate opportunities for improvement, nonconformity management and continual improvement in practice?</w:t>
            </w:r>
          </w:p>
        </w:tc>
      </w:tr>
      <w:tr w:rsidR="00466F60" w14:paraId="227DD65C" w14:textId="77777777" w:rsidTr="00F153E8">
        <w:trPr>
          <w:jc w:val="center"/>
        </w:trPr>
        <w:tc>
          <w:tcPr>
            <w:tcW w:w="3024" w:type="dxa"/>
            <w:shd w:val="clear" w:color="auto" w:fill="E5DFEC" w:themeFill="accent4" w:themeFillTint="33"/>
          </w:tcPr>
          <w:p w14:paraId="1BE7F766" w14:textId="77777777" w:rsidR="00466F60" w:rsidRDefault="00737225">
            <w:r>
              <w:rPr>
                <w:b/>
              </w:rPr>
              <w:t>Your current arrangements / evidence</w:t>
            </w:r>
          </w:p>
        </w:tc>
        <w:tc>
          <w:tcPr>
            <w:tcW w:w="11520" w:type="dxa"/>
          </w:tcPr>
          <w:p w14:paraId="2D0ABE47" w14:textId="77777777" w:rsidR="00466F60" w:rsidRDefault="00737225">
            <w:r>
              <w:rPr>
                <w:i/>
                <w:color w:val="787878"/>
              </w:rPr>
              <w:t>Enter notes/evidence here.</w:t>
            </w:r>
          </w:p>
          <w:p w14:paraId="10326271" w14:textId="77777777" w:rsidR="00466F60" w:rsidRDefault="00466F60"/>
          <w:p w14:paraId="77F748D0" w14:textId="77777777" w:rsidR="00466F60" w:rsidRDefault="00466F60"/>
          <w:p w14:paraId="64B14381" w14:textId="77777777" w:rsidR="00466F60" w:rsidRDefault="00466F60"/>
          <w:p w14:paraId="7F779416" w14:textId="77777777" w:rsidR="00466F60" w:rsidRDefault="00466F60"/>
          <w:p w14:paraId="2979033C" w14:textId="77777777" w:rsidR="00466F60" w:rsidRDefault="00466F60"/>
        </w:tc>
      </w:tr>
      <w:tr w:rsidR="00466F60" w14:paraId="7797F26E" w14:textId="77777777" w:rsidTr="00F153E8">
        <w:trPr>
          <w:jc w:val="center"/>
        </w:trPr>
        <w:tc>
          <w:tcPr>
            <w:tcW w:w="3024" w:type="dxa"/>
            <w:shd w:val="clear" w:color="auto" w:fill="E5DFEC" w:themeFill="accent4" w:themeFillTint="33"/>
          </w:tcPr>
          <w:p w14:paraId="50955ECA" w14:textId="77777777" w:rsidR="00466F60" w:rsidRDefault="00737225">
            <w:r>
              <w:rPr>
                <w:b/>
              </w:rPr>
              <w:t>Actions required</w:t>
            </w:r>
          </w:p>
        </w:tc>
        <w:tc>
          <w:tcPr>
            <w:tcW w:w="11520" w:type="dxa"/>
          </w:tcPr>
          <w:p w14:paraId="0D623D48" w14:textId="77777777" w:rsidR="00466F60" w:rsidRDefault="00737225">
            <w:r>
              <w:rPr>
                <w:i/>
                <w:color w:val="787878"/>
              </w:rPr>
              <w:t>Enter notes/evidence here.</w:t>
            </w:r>
          </w:p>
          <w:p w14:paraId="0CD5BB17" w14:textId="77777777" w:rsidR="00466F60" w:rsidRDefault="00466F60"/>
          <w:p w14:paraId="7E772337" w14:textId="77777777" w:rsidR="00466F60" w:rsidRDefault="00466F60"/>
          <w:p w14:paraId="3B8EE839" w14:textId="77777777" w:rsidR="00466F60" w:rsidRDefault="00466F60"/>
          <w:p w14:paraId="746F9444" w14:textId="77777777" w:rsidR="00466F60" w:rsidRDefault="00466F60"/>
        </w:tc>
      </w:tr>
      <w:tr w:rsidR="00466F60" w14:paraId="0E6BA118" w14:textId="77777777" w:rsidTr="00F153E8">
        <w:trPr>
          <w:jc w:val="center"/>
        </w:trPr>
        <w:tc>
          <w:tcPr>
            <w:tcW w:w="3024" w:type="dxa"/>
            <w:shd w:val="clear" w:color="auto" w:fill="E5DFEC" w:themeFill="accent4" w:themeFillTint="33"/>
          </w:tcPr>
          <w:p w14:paraId="1B3C5E60" w14:textId="77777777" w:rsidR="00466F60" w:rsidRDefault="00737225">
            <w:r>
              <w:rPr>
                <w:b/>
              </w:rPr>
              <w:t>Owner / target date / status</w:t>
            </w:r>
          </w:p>
        </w:tc>
        <w:tc>
          <w:tcPr>
            <w:tcW w:w="11520" w:type="dxa"/>
          </w:tcPr>
          <w:p w14:paraId="75FD3874" w14:textId="77777777" w:rsidR="00466F60" w:rsidRDefault="00737225">
            <w:r>
              <w:rPr>
                <w:i/>
                <w:color w:val="787878"/>
              </w:rPr>
              <w:t>Owner: ____________________    Target date: ____________________    Status: ____________________</w:t>
            </w:r>
          </w:p>
        </w:tc>
      </w:tr>
    </w:tbl>
    <w:p w14:paraId="520FDF5F" w14:textId="77777777" w:rsidR="00466F60" w:rsidRDefault="00737225">
      <w:r>
        <w:br w:type="page"/>
      </w:r>
    </w:p>
    <w:p w14:paraId="45F92E8E" w14:textId="77777777" w:rsidR="00466F60" w:rsidRPr="00F153E8" w:rsidRDefault="00737225">
      <w:pPr>
        <w:pStyle w:val="Heading1"/>
        <w:rPr>
          <w:color w:val="92278F"/>
        </w:rPr>
      </w:pPr>
      <w:r w:rsidRPr="00F153E8">
        <w:rPr>
          <w:color w:val="92278F"/>
        </w:rPr>
        <w:lastRenderedPageBreak/>
        <w:t>Appendix A - Clause-by-clause summary</w:t>
      </w:r>
    </w:p>
    <w:p w14:paraId="037BDEC6" w14:textId="77777777" w:rsidR="00466F60" w:rsidRDefault="00737225">
      <w:r>
        <w:rPr>
          <w:i/>
        </w:rPr>
        <w:t>This appendix is a simplified client-facing version of the internal comparison. It is intended as a reference aid and should be read alongside your own EMS documentation and transition planning records.</w:t>
      </w:r>
    </w:p>
    <w:tbl>
      <w:tblPr>
        <w:tblStyle w:val="TableGrid"/>
        <w:tblW w:w="0" w:type="auto"/>
        <w:jc w:val="center"/>
        <w:tblBorders>
          <w:top w:val="single" w:sz="5" w:space="0" w:color="BFBFBF"/>
          <w:left w:val="single" w:sz="5" w:space="0" w:color="BFBFBF"/>
          <w:bottom w:val="single" w:sz="5" w:space="0" w:color="BFBFBF"/>
          <w:right w:val="single" w:sz="5" w:space="0" w:color="BFBFBF"/>
          <w:insideH w:val="single" w:sz="5" w:space="0" w:color="BFBFBF"/>
          <w:insideV w:val="single" w:sz="5" w:space="0" w:color="BFBFBF"/>
        </w:tblBorders>
        <w:tblLook w:val="04A0" w:firstRow="1" w:lastRow="0" w:firstColumn="1" w:lastColumn="0" w:noHBand="0" w:noVBand="1"/>
      </w:tblPr>
      <w:tblGrid>
        <w:gridCol w:w="3092"/>
        <w:gridCol w:w="3093"/>
        <w:gridCol w:w="3094"/>
        <w:gridCol w:w="3094"/>
        <w:gridCol w:w="3093"/>
      </w:tblGrid>
      <w:tr w:rsidR="00466F60" w14:paraId="07863108" w14:textId="77777777" w:rsidTr="00F153E8">
        <w:trPr>
          <w:tblHeader/>
          <w:jc w:val="center"/>
        </w:trPr>
        <w:tc>
          <w:tcPr>
            <w:tcW w:w="3096" w:type="dxa"/>
            <w:shd w:val="clear" w:color="auto" w:fill="92278F"/>
          </w:tcPr>
          <w:p w14:paraId="421DF599" w14:textId="77777777" w:rsidR="00466F60" w:rsidRPr="00F153E8" w:rsidRDefault="00737225">
            <w:pPr>
              <w:rPr>
                <w:color w:val="FFFFFF" w:themeColor="background1"/>
              </w:rPr>
            </w:pPr>
            <w:r w:rsidRPr="00F153E8">
              <w:rPr>
                <w:b/>
                <w:color w:val="FFFFFF" w:themeColor="background1"/>
                <w:sz w:val="18"/>
              </w:rPr>
              <w:t>2015</w:t>
            </w:r>
          </w:p>
        </w:tc>
        <w:tc>
          <w:tcPr>
            <w:tcW w:w="3096" w:type="dxa"/>
            <w:shd w:val="clear" w:color="auto" w:fill="92278F"/>
          </w:tcPr>
          <w:p w14:paraId="1263B3BE" w14:textId="77777777" w:rsidR="00466F60" w:rsidRPr="00F153E8" w:rsidRDefault="00737225">
            <w:pPr>
              <w:rPr>
                <w:color w:val="FFFFFF" w:themeColor="background1"/>
              </w:rPr>
            </w:pPr>
            <w:r w:rsidRPr="00F153E8">
              <w:rPr>
                <w:b/>
                <w:color w:val="FFFFFF" w:themeColor="background1"/>
                <w:sz w:val="18"/>
              </w:rPr>
              <w:t>2026</w:t>
            </w:r>
          </w:p>
        </w:tc>
        <w:tc>
          <w:tcPr>
            <w:tcW w:w="3096" w:type="dxa"/>
            <w:shd w:val="clear" w:color="auto" w:fill="92278F"/>
          </w:tcPr>
          <w:p w14:paraId="15F34C9A" w14:textId="77777777" w:rsidR="00466F60" w:rsidRPr="00F153E8" w:rsidRDefault="00737225">
            <w:pPr>
              <w:rPr>
                <w:color w:val="FFFFFF" w:themeColor="background1"/>
              </w:rPr>
            </w:pPr>
            <w:r w:rsidRPr="00F153E8">
              <w:rPr>
                <w:b/>
                <w:color w:val="FFFFFF" w:themeColor="background1"/>
                <w:sz w:val="18"/>
              </w:rPr>
              <w:t>Topic</w:t>
            </w:r>
          </w:p>
        </w:tc>
        <w:tc>
          <w:tcPr>
            <w:tcW w:w="3096" w:type="dxa"/>
            <w:shd w:val="clear" w:color="auto" w:fill="92278F"/>
          </w:tcPr>
          <w:p w14:paraId="31CE7BD9" w14:textId="77777777" w:rsidR="00466F60" w:rsidRPr="00F153E8" w:rsidRDefault="00737225">
            <w:pPr>
              <w:rPr>
                <w:color w:val="FFFFFF" w:themeColor="background1"/>
              </w:rPr>
            </w:pPr>
            <w:r w:rsidRPr="00F153E8">
              <w:rPr>
                <w:b/>
                <w:color w:val="FFFFFF" w:themeColor="background1"/>
                <w:sz w:val="18"/>
              </w:rPr>
              <w:t>Client-friendly summary of change</w:t>
            </w:r>
          </w:p>
        </w:tc>
        <w:tc>
          <w:tcPr>
            <w:tcW w:w="3096" w:type="dxa"/>
            <w:shd w:val="clear" w:color="auto" w:fill="92278F"/>
          </w:tcPr>
          <w:p w14:paraId="59720DBF" w14:textId="77777777" w:rsidR="00466F60" w:rsidRPr="00F153E8" w:rsidRDefault="00737225">
            <w:pPr>
              <w:rPr>
                <w:color w:val="FFFFFF" w:themeColor="background1"/>
              </w:rPr>
            </w:pPr>
            <w:r w:rsidRPr="00F153E8">
              <w:rPr>
                <w:b/>
                <w:color w:val="FFFFFF" w:themeColor="background1"/>
                <w:sz w:val="18"/>
              </w:rPr>
              <w:t>Planning impact</w:t>
            </w:r>
          </w:p>
        </w:tc>
      </w:tr>
      <w:tr w:rsidR="00466F60" w14:paraId="0F930D71" w14:textId="77777777">
        <w:trPr>
          <w:jc w:val="center"/>
        </w:trPr>
        <w:tc>
          <w:tcPr>
            <w:tcW w:w="3096" w:type="dxa"/>
          </w:tcPr>
          <w:p w14:paraId="4213AED0" w14:textId="77777777" w:rsidR="00466F60" w:rsidRDefault="00737225">
            <w:r>
              <w:rPr>
                <w:sz w:val="17"/>
              </w:rPr>
              <w:t>1</w:t>
            </w:r>
          </w:p>
        </w:tc>
        <w:tc>
          <w:tcPr>
            <w:tcW w:w="3096" w:type="dxa"/>
          </w:tcPr>
          <w:p w14:paraId="0826302A" w14:textId="77777777" w:rsidR="00466F60" w:rsidRDefault="00737225">
            <w:r>
              <w:rPr>
                <w:sz w:val="17"/>
              </w:rPr>
              <w:t>1</w:t>
            </w:r>
          </w:p>
        </w:tc>
        <w:tc>
          <w:tcPr>
            <w:tcW w:w="3096" w:type="dxa"/>
          </w:tcPr>
          <w:p w14:paraId="3C12837D" w14:textId="77777777" w:rsidR="00466F60" w:rsidRDefault="00737225">
            <w:r>
              <w:rPr>
                <w:sz w:val="17"/>
              </w:rPr>
              <w:t>Scope</w:t>
            </w:r>
          </w:p>
        </w:tc>
        <w:tc>
          <w:tcPr>
            <w:tcW w:w="3096" w:type="dxa"/>
          </w:tcPr>
          <w:p w14:paraId="2D4B3026" w14:textId="77777777" w:rsidR="00466F60" w:rsidRDefault="00737225">
            <w:r>
              <w:rPr>
                <w:sz w:val="17"/>
              </w:rPr>
              <w:t>No significant new client action is usually expected in the mandatory clause. The scope remains the requirements for an EMS with guidance for use.</w:t>
            </w:r>
          </w:p>
        </w:tc>
        <w:tc>
          <w:tcPr>
            <w:tcW w:w="3096" w:type="dxa"/>
            <w:shd w:val="clear" w:color="auto" w:fill="E2F0D9"/>
          </w:tcPr>
          <w:p w14:paraId="3882DE33" w14:textId="77777777" w:rsidR="00466F60" w:rsidRDefault="00737225">
            <w:r>
              <w:rPr>
                <w:sz w:val="17"/>
              </w:rPr>
              <w:t>Low</w:t>
            </w:r>
          </w:p>
        </w:tc>
      </w:tr>
      <w:tr w:rsidR="00466F60" w14:paraId="6CC64629" w14:textId="77777777">
        <w:trPr>
          <w:jc w:val="center"/>
        </w:trPr>
        <w:tc>
          <w:tcPr>
            <w:tcW w:w="3096" w:type="dxa"/>
          </w:tcPr>
          <w:p w14:paraId="17776366" w14:textId="77777777" w:rsidR="00466F60" w:rsidRDefault="00737225">
            <w:r>
              <w:rPr>
                <w:sz w:val="17"/>
              </w:rPr>
              <w:t>2</w:t>
            </w:r>
          </w:p>
        </w:tc>
        <w:tc>
          <w:tcPr>
            <w:tcW w:w="3096" w:type="dxa"/>
          </w:tcPr>
          <w:p w14:paraId="5A2CEE22" w14:textId="77777777" w:rsidR="00466F60" w:rsidRDefault="00737225">
            <w:r>
              <w:rPr>
                <w:sz w:val="17"/>
              </w:rPr>
              <w:t>2</w:t>
            </w:r>
          </w:p>
        </w:tc>
        <w:tc>
          <w:tcPr>
            <w:tcW w:w="3096" w:type="dxa"/>
          </w:tcPr>
          <w:p w14:paraId="08B88365" w14:textId="77777777" w:rsidR="00466F60" w:rsidRDefault="00737225">
            <w:r>
              <w:rPr>
                <w:sz w:val="17"/>
              </w:rPr>
              <w:t>Normative references</w:t>
            </w:r>
          </w:p>
        </w:tc>
        <w:tc>
          <w:tcPr>
            <w:tcW w:w="3096" w:type="dxa"/>
          </w:tcPr>
          <w:p w14:paraId="29956287" w14:textId="77777777" w:rsidR="00466F60" w:rsidRDefault="00737225">
            <w:r>
              <w:rPr>
                <w:sz w:val="17"/>
              </w:rPr>
              <w:t>No significant practical change is usually expected. This remains unchanged in practical effect.</w:t>
            </w:r>
          </w:p>
        </w:tc>
        <w:tc>
          <w:tcPr>
            <w:tcW w:w="3096" w:type="dxa"/>
            <w:shd w:val="clear" w:color="auto" w:fill="E2F0D9"/>
          </w:tcPr>
          <w:p w14:paraId="62F1AEA8" w14:textId="77777777" w:rsidR="00466F60" w:rsidRDefault="00737225">
            <w:r>
              <w:rPr>
                <w:sz w:val="17"/>
              </w:rPr>
              <w:t>Low</w:t>
            </w:r>
          </w:p>
        </w:tc>
      </w:tr>
      <w:tr w:rsidR="00466F60" w14:paraId="5BCDEBEA" w14:textId="77777777">
        <w:trPr>
          <w:jc w:val="center"/>
        </w:trPr>
        <w:tc>
          <w:tcPr>
            <w:tcW w:w="3096" w:type="dxa"/>
          </w:tcPr>
          <w:p w14:paraId="0D7E78A7" w14:textId="77777777" w:rsidR="00466F60" w:rsidRDefault="00737225">
            <w:r>
              <w:rPr>
                <w:sz w:val="17"/>
              </w:rPr>
              <w:t>3</w:t>
            </w:r>
          </w:p>
        </w:tc>
        <w:tc>
          <w:tcPr>
            <w:tcW w:w="3096" w:type="dxa"/>
          </w:tcPr>
          <w:p w14:paraId="47E7458E" w14:textId="77777777" w:rsidR="00466F60" w:rsidRDefault="00737225">
            <w:r>
              <w:rPr>
                <w:sz w:val="17"/>
              </w:rPr>
              <w:t>3</w:t>
            </w:r>
          </w:p>
        </w:tc>
        <w:tc>
          <w:tcPr>
            <w:tcW w:w="3096" w:type="dxa"/>
          </w:tcPr>
          <w:p w14:paraId="0E643CD8" w14:textId="77777777" w:rsidR="00466F60" w:rsidRDefault="00737225">
            <w:r>
              <w:rPr>
                <w:sz w:val="17"/>
              </w:rPr>
              <w:t>Terms and definitions</w:t>
            </w:r>
          </w:p>
        </w:tc>
        <w:tc>
          <w:tcPr>
            <w:tcW w:w="3096" w:type="dxa"/>
          </w:tcPr>
          <w:p w14:paraId="367EDF4B" w14:textId="77777777" w:rsidR="00466F60" w:rsidRDefault="00737225">
            <w:r>
              <w:rPr>
                <w:sz w:val="17"/>
              </w:rPr>
              <w:t>Terminology is refreshed and harmonised with current ISO drafting. This is mainly editorial rather than a new requirement.</w:t>
            </w:r>
          </w:p>
        </w:tc>
        <w:tc>
          <w:tcPr>
            <w:tcW w:w="3096" w:type="dxa"/>
            <w:shd w:val="clear" w:color="auto" w:fill="E2F0D9"/>
          </w:tcPr>
          <w:p w14:paraId="3C491C42" w14:textId="77777777" w:rsidR="00466F60" w:rsidRDefault="00737225">
            <w:r>
              <w:rPr>
                <w:sz w:val="17"/>
              </w:rPr>
              <w:t>Low</w:t>
            </w:r>
          </w:p>
        </w:tc>
      </w:tr>
      <w:tr w:rsidR="00466F60" w14:paraId="6CC2B1FA" w14:textId="77777777">
        <w:trPr>
          <w:jc w:val="center"/>
        </w:trPr>
        <w:tc>
          <w:tcPr>
            <w:tcW w:w="3096" w:type="dxa"/>
          </w:tcPr>
          <w:p w14:paraId="05E044FB" w14:textId="77777777" w:rsidR="00466F60" w:rsidRDefault="00737225">
            <w:r>
              <w:rPr>
                <w:sz w:val="17"/>
              </w:rPr>
              <w:t>3.1</w:t>
            </w:r>
          </w:p>
        </w:tc>
        <w:tc>
          <w:tcPr>
            <w:tcW w:w="3096" w:type="dxa"/>
          </w:tcPr>
          <w:p w14:paraId="07C303EA" w14:textId="77777777" w:rsidR="00466F60" w:rsidRDefault="00737225">
            <w:r>
              <w:rPr>
                <w:sz w:val="17"/>
              </w:rPr>
              <w:t>3.1</w:t>
            </w:r>
          </w:p>
        </w:tc>
        <w:tc>
          <w:tcPr>
            <w:tcW w:w="3096" w:type="dxa"/>
          </w:tcPr>
          <w:p w14:paraId="5F79DA5C" w14:textId="77777777" w:rsidR="00466F60" w:rsidRDefault="00737225">
            <w:r>
              <w:rPr>
                <w:sz w:val="17"/>
              </w:rPr>
              <w:t>Terms related to organization and leadership</w:t>
            </w:r>
          </w:p>
        </w:tc>
        <w:tc>
          <w:tcPr>
            <w:tcW w:w="3096" w:type="dxa"/>
          </w:tcPr>
          <w:p w14:paraId="60BAD7A8" w14:textId="77777777" w:rsidR="00466F60" w:rsidRDefault="00737225">
            <w:r>
              <w:rPr>
                <w:sz w:val="17"/>
              </w:rPr>
              <w:t>No material requirement changes identified; category retained with minor terminology refresh only.</w:t>
            </w:r>
          </w:p>
        </w:tc>
        <w:tc>
          <w:tcPr>
            <w:tcW w:w="3096" w:type="dxa"/>
            <w:shd w:val="clear" w:color="auto" w:fill="E2F0D9"/>
          </w:tcPr>
          <w:p w14:paraId="7AF038DF" w14:textId="77777777" w:rsidR="00466F60" w:rsidRDefault="00737225">
            <w:r>
              <w:rPr>
                <w:sz w:val="17"/>
              </w:rPr>
              <w:t>Low</w:t>
            </w:r>
          </w:p>
        </w:tc>
      </w:tr>
      <w:tr w:rsidR="00466F60" w14:paraId="036A3F85" w14:textId="77777777">
        <w:trPr>
          <w:jc w:val="center"/>
        </w:trPr>
        <w:tc>
          <w:tcPr>
            <w:tcW w:w="3096" w:type="dxa"/>
          </w:tcPr>
          <w:p w14:paraId="0432C47A" w14:textId="77777777" w:rsidR="00466F60" w:rsidRDefault="00737225">
            <w:r>
              <w:rPr>
                <w:sz w:val="17"/>
              </w:rPr>
              <w:t>3.2</w:t>
            </w:r>
          </w:p>
        </w:tc>
        <w:tc>
          <w:tcPr>
            <w:tcW w:w="3096" w:type="dxa"/>
          </w:tcPr>
          <w:p w14:paraId="2AA82B27" w14:textId="77777777" w:rsidR="00466F60" w:rsidRDefault="00737225">
            <w:r>
              <w:rPr>
                <w:sz w:val="17"/>
              </w:rPr>
              <w:t>3.2</w:t>
            </w:r>
          </w:p>
        </w:tc>
        <w:tc>
          <w:tcPr>
            <w:tcW w:w="3096" w:type="dxa"/>
          </w:tcPr>
          <w:p w14:paraId="108C3ECD" w14:textId="77777777" w:rsidR="00466F60" w:rsidRDefault="00737225">
            <w:r>
              <w:rPr>
                <w:sz w:val="17"/>
              </w:rPr>
              <w:t>Terms related to planning</w:t>
            </w:r>
          </w:p>
        </w:tc>
        <w:tc>
          <w:tcPr>
            <w:tcW w:w="3096" w:type="dxa"/>
          </w:tcPr>
          <w:p w14:paraId="6F520AD2" w14:textId="77777777" w:rsidR="00466F60" w:rsidRDefault="00737225">
            <w:r>
              <w:rPr>
                <w:sz w:val="17"/>
              </w:rPr>
              <w:t>Planning terminology is updated. 2026 aligns more clearly to the concept of 'risks and opportunities' rather than risk as a standalone requirement term.</w:t>
            </w:r>
          </w:p>
        </w:tc>
        <w:tc>
          <w:tcPr>
            <w:tcW w:w="3096" w:type="dxa"/>
            <w:shd w:val="clear" w:color="auto" w:fill="FFF2CC"/>
          </w:tcPr>
          <w:p w14:paraId="39761E04" w14:textId="77777777" w:rsidR="00466F60" w:rsidRDefault="00737225">
            <w:r>
              <w:rPr>
                <w:sz w:val="17"/>
              </w:rPr>
              <w:t>Medium</w:t>
            </w:r>
          </w:p>
        </w:tc>
      </w:tr>
      <w:tr w:rsidR="00466F60" w14:paraId="2DD77B70" w14:textId="77777777">
        <w:trPr>
          <w:jc w:val="center"/>
        </w:trPr>
        <w:tc>
          <w:tcPr>
            <w:tcW w:w="3096" w:type="dxa"/>
          </w:tcPr>
          <w:p w14:paraId="1E139069" w14:textId="77777777" w:rsidR="00466F60" w:rsidRDefault="00737225">
            <w:r>
              <w:rPr>
                <w:sz w:val="17"/>
              </w:rPr>
              <w:t>3.3</w:t>
            </w:r>
          </w:p>
        </w:tc>
        <w:tc>
          <w:tcPr>
            <w:tcW w:w="3096" w:type="dxa"/>
          </w:tcPr>
          <w:p w14:paraId="6F97BD5F" w14:textId="77777777" w:rsidR="00466F60" w:rsidRDefault="00737225">
            <w:r>
              <w:rPr>
                <w:sz w:val="17"/>
              </w:rPr>
              <w:t>3.3</w:t>
            </w:r>
          </w:p>
        </w:tc>
        <w:tc>
          <w:tcPr>
            <w:tcW w:w="3096" w:type="dxa"/>
          </w:tcPr>
          <w:p w14:paraId="2B48CC51" w14:textId="77777777" w:rsidR="00466F60" w:rsidRDefault="00737225">
            <w:r>
              <w:rPr>
                <w:sz w:val="17"/>
              </w:rPr>
              <w:t>Terms related to support and operation</w:t>
            </w:r>
          </w:p>
        </w:tc>
        <w:tc>
          <w:tcPr>
            <w:tcW w:w="3096" w:type="dxa"/>
          </w:tcPr>
          <w:p w14:paraId="22D2FAFF" w14:textId="77777777" w:rsidR="00466F60" w:rsidRDefault="00737225">
            <w:r>
              <w:rPr>
                <w:sz w:val="17"/>
              </w:rPr>
              <w:t>No significant new client action is usually expected beyond minor editorial or terminology updates.</w:t>
            </w:r>
          </w:p>
        </w:tc>
        <w:tc>
          <w:tcPr>
            <w:tcW w:w="3096" w:type="dxa"/>
            <w:shd w:val="clear" w:color="auto" w:fill="E2F0D9"/>
          </w:tcPr>
          <w:p w14:paraId="12F3CBA0" w14:textId="77777777" w:rsidR="00466F60" w:rsidRDefault="00737225">
            <w:r>
              <w:rPr>
                <w:sz w:val="17"/>
              </w:rPr>
              <w:t>Low</w:t>
            </w:r>
          </w:p>
        </w:tc>
      </w:tr>
      <w:tr w:rsidR="00466F60" w14:paraId="042861DF" w14:textId="77777777">
        <w:trPr>
          <w:jc w:val="center"/>
        </w:trPr>
        <w:tc>
          <w:tcPr>
            <w:tcW w:w="3096" w:type="dxa"/>
          </w:tcPr>
          <w:p w14:paraId="3EA74803" w14:textId="77777777" w:rsidR="00466F60" w:rsidRDefault="00737225">
            <w:r>
              <w:rPr>
                <w:sz w:val="17"/>
              </w:rPr>
              <w:t>3.4</w:t>
            </w:r>
          </w:p>
        </w:tc>
        <w:tc>
          <w:tcPr>
            <w:tcW w:w="3096" w:type="dxa"/>
          </w:tcPr>
          <w:p w14:paraId="32826A24" w14:textId="77777777" w:rsidR="00466F60" w:rsidRDefault="00737225">
            <w:r>
              <w:rPr>
                <w:sz w:val="17"/>
              </w:rPr>
              <w:t>3.4</w:t>
            </w:r>
          </w:p>
        </w:tc>
        <w:tc>
          <w:tcPr>
            <w:tcW w:w="3096" w:type="dxa"/>
          </w:tcPr>
          <w:p w14:paraId="502EB2C1" w14:textId="77777777" w:rsidR="00466F60" w:rsidRDefault="00737225">
            <w:r>
              <w:rPr>
                <w:sz w:val="17"/>
              </w:rPr>
              <w:t>Terms related to performance evaluation and improvement</w:t>
            </w:r>
          </w:p>
        </w:tc>
        <w:tc>
          <w:tcPr>
            <w:tcW w:w="3096" w:type="dxa"/>
          </w:tcPr>
          <w:p w14:paraId="2A8C817D" w14:textId="77777777" w:rsidR="00466F60" w:rsidRDefault="00737225">
            <w:r>
              <w:rPr>
                <w:sz w:val="17"/>
              </w:rPr>
              <w:t>No major requirement changes identified; wording is refreshed to support the revised structure in later clauses.</w:t>
            </w:r>
          </w:p>
        </w:tc>
        <w:tc>
          <w:tcPr>
            <w:tcW w:w="3096" w:type="dxa"/>
            <w:shd w:val="clear" w:color="auto" w:fill="FFF2CC"/>
          </w:tcPr>
          <w:p w14:paraId="6B50570C" w14:textId="77777777" w:rsidR="00466F60" w:rsidRDefault="00737225">
            <w:r>
              <w:rPr>
                <w:sz w:val="17"/>
              </w:rPr>
              <w:t>Medium</w:t>
            </w:r>
          </w:p>
        </w:tc>
      </w:tr>
      <w:tr w:rsidR="00466F60" w14:paraId="33F75C7A" w14:textId="77777777">
        <w:trPr>
          <w:jc w:val="center"/>
        </w:trPr>
        <w:tc>
          <w:tcPr>
            <w:tcW w:w="3096" w:type="dxa"/>
          </w:tcPr>
          <w:p w14:paraId="1C3F5AE4" w14:textId="77777777" w:rsidR="00466F60" w:rsidRDefault="00737225">
            <w:r>
              <w:rPr>
                <w:sz w:val="17"/>
              </w:rPr>
              <w:t>4</w:t>
            </w:r>
          </w:p>
        </w:tc>
        <w:tc>
          <w:tcPr>
            <w:tcW w:w="3096" w:type="dxa"/>
          </w:tcPr>
          <w:p w14:paraId="458E9D1E" w14:textId="77777777" w:rsidR="00466F60" w:rsidRDefault="00737225">
            <w:r>
              <w:rPr>
                <w:sz w:val="17"/>
              </w:rPr>
              <w:t>4</w:t>
            </w:r>
          </w:p>
        </w:tc>
        <w:tc>
          <w:tcPr>
            <w:tcW w:w="3096" w:type="dxa"/>
          </w:tcPr>
          <w:p w14:paraId="0B2E5BE6" w14:textId="77777777" w:rsidR="00466F60" w:rsidRDefault="00737225">
            <w:r>
              <w:rPr>
                <w:sz w:val="17"/>
              </w:rPr>
              <w:t>Context of the organization</w:t>
            </w:r>
          </w:p>
        </w:tc>
        <w:tc>
          <w:tcPr>
            <w:tcW w:w="3096" w:type="dxa"/>
          </w:tcPr>
          <w:p w14:paraId="0C882B6C" w14:textId="77777777" w:rsidR="00466F60" w:rsidRDefault="00737225">
            <w:r>
              <w:rPr>
                <w:sz w:val="17"/>
              </w:rPr>
              <w:t>Overall structure is retained, but the clause is strengthened mainly through broader treatment of environmental conditions in 4.1 and 4.2.</w:t>
            </w:r>
          </w:p>
        </w:tc>
        <w:tc>
          <w:tcPr>
            <w:tcW w:w="3096" w:type="dxa"/>
            <w:shd w:val="clear" w:color="auto" w:fill="E2F0D9"/>
          </w:tcPr>
          <w:p w14:paraId="5EF68FCC" w14:textId="77777777" w:rsidR="00466F60" w:rsidRDefault="00737225">
            <w:r>
              <w:rPr>
                <w:sz w:val="17"/>
              </w:rPr>
              <w:t>Low</w:t>
            </w:r>
          </w:p>
        </w:tc>
      </w:tr>
      <w:tr w:rsidR="00466F60" w14:paraId="56B2F8E1" w14:textId="77777777">
        <w:trPr>
          <w:jc w:val="center"/>
        </w:trPr>
        <w:tc>
          <w:tcPr>
            <w:tcW w:w="3096" w:type="dxa"/>
          </w:tcPr>
          <w:p w14:paraId="33A38638" w14:textId="77777777" w:rsidR="00466F60" w:rsidRDefault="00737225">
            <w:r>
              <w:rPr>
                <w:sz w:val="17"/>
              </w:rPr>
              <w:t>4.1</w:t>
            </w:r>
          </w:p>
        </w:tc>
        <w:tc>
          <w:tcPr>
            <w:tcW w:w="3096" w:type="dxa"/>
          </w:tcPr>
          <w:p w14:paraId="2360DA47" w14:textId="77777777" w:rsidR="00466F60" w:rsidRDefault="00737225">
            <w:r>
              <w:rPr>
                <w:sz w:val="17"/>
              </w:rPr>
              <w:t>4.1</w:t>
            </w:r>
          </w:p>
        </w:tc>
        <w:tc>
          <w:tcPr>
            <w:tcW w:w="3096" w:type="dxa"/>
          </w:tcPr>
          <w:p w14:paraId="55A297A7" w14:textId="77777777" w:rsidR="00466F60" w:rsidRDefault="00737225">
            <w:r>
              <w:rPr>
                <w:sz w:val="17"/>
              </w:rPr>
              <w:t>Understanding the organization and its context</w:t>
            </w:r>
          </w:p>
        </w:tc>
        <w:tc>
          <w:tcPr>
            <w:tcW w:w="3096" w:type="dxa"/>
          </w:tcPr>
          <w:p w14:paraId="59A0D4E8" w14:textId="77777777" w:rsidR="00466F60" w:rsidRDefault="00737225">
            <w:r>
              <w:rPr>
                <w:sz w:val="17"/>
              </w:rPr>
              <w:t>2015+A1 added a climate change sentence. 2026 broadens this to wider environmental conditions that affect, or are affected by, the organisation, e.g. pollution, natural resources, biodiversity and ecosystem health.</w:t>
            </w:r>
          </w:p>
        </w:tc>
        <w:tc>
          <w:tcPr>
            <w:tcW w:w="3096" w:type="dxa"/>
            <w:shd w:val="clear" w:color="auto" w:fill="FDE9D9"/>
          </w:tcPr>
          <w:p w14:paraId="0A14B010" w14:textId="77777777" w:rsidR="00466F60" w:rsidRDefault="00737225">
            <w:r>
              <w:rPr>
                <w:sz w:val="17"/>
              </w:rPr>
              <w:t>High</w:t>
            </w:r>
          </w:p>
        </w:tc>
      </w:tr>
      <w:tr w:rsidR="00466F60" w14:paraId="1B8CAEA6" w14:textId="77777777">
        <w:trPr>
          <w:jc w:val="center"/>
        </w:trPr>
        <w:tc>
          <w:tcPr>
            <w:tcW w:w="3096" w:type="dxa"/>
          </w:tcPr>
          <w:p w14:paraId="2B02A9E1" w14:textId="77777777" w:rsidR="00466F60" w:rsidRDefault="00737225">
            <w:r>
              <w:rPr>
                <w:sz w:val="17"/>
              </w:rPr>
              <w:t>4.2</w:t>
            </w:r>
          </w:p>
        </w:tc>
        <w:tc>
          <w:tcPr>
            <w:tcW w:w="3096" w:type="dxa"/>
          </w:tcPr>
          <w:p w14:paraId="203BE3EC" w14:textId="77777777" w:rsidR="00466F60" w:rsidRDefault="00737225">
            <w:r>
              <w:rPr>
                <w:sz w:val="17"/>
              </w:rPr>
              <w:t>4.2</w:t>
            </w:r>
          </w:p>
        </w:tc>
        <w:tc>
          <w:tcPr>
            <w:tcW w:w="3096" w:type="dxa"/>
          </w:tcPr>
          <w:p w14:paraId="34A39DA4" w14:textId="77777777" w:rsidR="00466F60" w:rsidRDefault="00737225">
            <w:r>
              <w:rPr>
                <w:sz w:val="17"/>
              </w:rPr>
              <w:t>Understanding the needs and expectations of interested parties</w:t>
            </w:r>
          </w:p>
        </w:tc>
        <w:tc>
          <w:tcPr>
            <w:tcW w:w="3096" w:type="dxa"/>
          </w:tcPr>
          <w:p w14:paraId="03E36C4E" w14:textId="77777777" w:rsidR="00466F60" w:rsidRDefault="00737225">
            <w:r>
              <w:rPr>
                <w:sz w:val="17"/>
              </w:rPr>
              <w:t xml:space="preserve">2015+A1 only added a climate-related note. 2026 broadens interested-party consideration to wider environmental conditions, not climate change alone. Now references pollution levels, </w:t>
            </w:r>
            <w:r>
              <w:rPr>
                <w:sz w:val="17"/>
              </w:rPr>
              <w:lastRenderedPageBreak/>
              <w:t>availability of natural resources, climate change, biodiversity and ecosystem health Clause now also links more clearly to compliance obligations stating that needs and expectations of interested parties become a compliance obligation when the organisation decides to comply with them</w:t>
            </w:r>
          </w:p>
        </w:tc>
        <w:tc>
          <w:tcPr>
            <w:tcW w:w="3096" w:type="dxa"/>
            <w:shd w:val="clear" w:color="auto" w:fill="FDE9D9"/>
          </w:tcPr>
          <w:p w14:paraId="46BEAA00" w14:textId="77777777" w:rsidR="00466F60" w:rsidRDefault="00737225">
            <w:r>
              <w:rPr>
                <w:sz w:val="17"/>
              </w:rPr>
              <w:lastRenderedPageBreak/>
              <w:t>High</w:t>
            </w:r>
          </w:p>
        </w:tc>
      </w:tr>
      <w:tr w:rsidR="00466F60" w14:paraId="133E16C1" w14:textId="77777777">
        <w:trPr>
          <w:jc w:val="center"/>
        </w:trPr>
        <w:tc>
          <w:tcPr>
            <w:tcW w:w="3096" w:type="dxa"/>
          </w:tcPr>
          <w:p w14:paraId="7F14D850" w14:textId="77777777" w:rsidR="00466F60" w:rsidRDefault="00737225">
            <w:r>
              <w:rPr>
                <w:sz w:val="17"/>
              </w:rPr>
              <w:t>4.3</w:t>
            </w:r>
          </w:p>
        </w:tc>
        <w:tc>
          <w:tcPr>
            <w:tcW w:w="3096" w:type="dxa"/>
          </w:tcPr>
          <w:p w14:paraId="5DBB763D" w14:textId="77777777" w:rsidR="00466F60" w:rsidRDefault="00737225">
            <w:r>
              <w:rPr>
                <w:sz w:val="17"/>
              </w:rPr>
              <w:t>4.3</w:t>
            </w:r>
          </w:p>
        </w:tc>
        <w:tc>
          <w:tcPr>
            <w:tcW w:w="3096" w:type="dxa"/>
          </w:tcPr>
          <w:p w14:paraId="7BB3E1B1" w14:textId="77777777" w:rsidR="00466F60" w:rsidRDefault="00737225">
            <w:r>
              <w:rPr>
                <w:sz w:val="17"/>
              </w:rPr>
              <w:t>Determining the scope of the environmental management system</w:t>
            </w:r>
          </w:p>
        </w:tc>
        <w:tc>
          <w:tcPr>
            <w:tcW w:w="3096" w:type="dxa"/>
          </w:tcPr>
          <w:p w14:paraId="3EE633D8" w14:textId="77777777" w:rsidR="00466F60" w:rsidRDefault="00737225">
            <w:r>
              <w:rPr>
                <w:sz w:val="17"/>
              </w:rPr>
              <w:t>No clear normative requirement change identified. Guidance is expanded, but the mandatory scope-setting requirements are broadly retained. 4.3(e) expanded to reference control and influence over the life cycle of its activities. Also strengthens the need to make scope available to interested parties (No fundamental change)</w:t>
            </w:r>
          </w:p>
        </w:tc>
        <w:tc>
          <w:tcPr>
            <w:tcW w:w="3096" w:type="dxa"/>
            <w:shd w:val="clear" w:color="auto" w:fill="FFF2CC"/>
          </w:tcPr>
          <w:p w14:paraId="205FB8B7" w14:textId="77777777" w:rsidR="00466F60" w:rsidRDefault="00737225">
            <w:r>
              <w:rPr>
                <w:sz w:val="17"/>
              </w:rPr>
              <w:t>Medium</w:t>
            </w:r>
          </w:p>
        </w:tc>
      </w:tr>
      <w:tr w:rsidR="00466F60" w14:paraId="0EF0CEA8" w14:textId="77777777">
        <w:trPr>
          <w:jc w:val="center"/>
        </w:trPr>
        <w:tc>
          <w:tcPr>
            <w:tcW w:w="3096" w:type="dxa"/>
          </w:tcPr>
          <w:p w14:paraId="4FFBAE86" w14:textId="77777777" w:rsidR="00466F60" w:rsidRDefault="00737225">
            <w:r>
              <w:rPr>
                <w:sz w:val="17"/>
              </w:rPr>
              <w:t>4.4</w:t>
            </w:r>
          </w:p>
        </w:tc>
        <w:tc>
          <w:tcPr>
            <w:tcW w:w="3096" w:type="dxa"/>
          </w:tcPr>
          <w:p w14:paraId="05631E4E" w14:textId="77777777" w:rsidR="00466F60" w:rsidRDefault="00737225">
            <w:r>
              <w:rPr>
                <w:sz w:val="17"/>
              </w:rPr>
              <w:t>4.4</w:t>
            </w:r>
          </w:p>
        </w:tc>
        <w:tc>
          <w:tcPr>
            <w:tcW w:w="3096" w:type="dxa"/>
          </w:tcPr>
          <w:p w14:paraId="468E3EB9" w14:textId="77777777" w:rsidR="00466F60" w:rsidRDefault="00737225">
            <w:r>
              <w:rPr>
                <w:sz w:val="17"/>
              </w:rPr>
              <w:t>Environmental management system</w:t>
            </w:r>
          </w:p>
        </w:tc>
        <w:tc>
          <w:tcPr>
            <w:tcW w:w="3096" w:type="dxa"/>
          </w:tcPr>
          <w:p w14:paraId="5A091560" w14:textId="77777777" w:rsidR="00466F60" w:rsidRDefault="00737225">
            <w:r>
              <w:rPr>
                <w:sz w:val="17"/>
              </w:rPr>
              <w:t>No direct clause change identified. In practice, broader inputs from 4.1 and 4.2 may require wider EMS consideration.</w:t>
            </w:r>
          </w:p>
        </w:tc>
        <w:tc>
          <w:tcPr>
            <w:tcW w:w="3096" w:type="dxa"/>
            <w:shd w:val="clear" w:color="auto" w:fill="E2F0D9"/>
          </w:tcPr>
          <w:p w14:paraId="2985D95F" w14:textId="77777777" w:rsidR="00466F60" w:rsidRDefault="00737225">
            <w:r>
              <w:rPr>
                <w:sz w:val="17"/>
              </w:rPr>
              <w:t>Low</w:t>
            </w:r>
          </w:p>
        </w:tc>
      </w:tr>
      <w:tr w:rsidR="00466F60" w14:paraId="3A49A8E1" w14:textId="77777777">
        <w:trPr>
          <w:jc w:val="center"/>
        </w:trPr>
        <w:tc>
          <w:tcPr>
            <w:tcW w:w="3096" w:type="dxa"/>
          </w:tcPr>
          <w:p w14:paraId="4734BEE6" w14:textId="77777777" w:rsidR="00466F60" w:rsidRDefault="00737225">
            <w:r>
              <w:rPr>
                <w:sz w:val="17"/>
              </w:rPr>
              <w:t>5</w:t>
            </w:r>
          </w:p>
        </w:tc>
        <w:tc>
          <w:tcPr>
            <w:tcW w:w="3096" w:type="dxa"/>
          </w:tcPr>
          <w:p w14:paraId="4D8C5C6A" w14:textId="77777777" w:rsidR="00466F60" w:rsidRDefault="00737225">
            <w:r>
              <w:rPr>
                <w:sz w:val="17"/>
              </w:rPr>
              <w:t>5</w:t>
            </w:r>
          </w:p>
        </w:tc>
        <w:tc>
          <w:tcPr>
            <w:tcW w:w="3096" w:type="dxa"/>
          </w:tcPr>
          <w:p w14:paraId="1CC226B3" w14:textId="77777777" w:rsidR="00466F60" w:rsidRDefault="00737225">
            <w:r>
              <w:rPr>
                <w:sz w:val="17"/>
              </w:rPr>
              <w:t>Leadership</w:t>
            </w:r>
          </w:p>
        </w:tc>
        <w:tc>
          <w:tcPr>
            <w:tcW w:w="3096" w:type="dxa"/>
          </w:tcPr>
          <w:p w14:paraId="5F5372D9" w14:textId="77777777" w:rsidR="00466F60" w:rsidRDefault="00737225">
            <w:r>
              <w:rPr>
                <w:sz w:val="17"/>
              </w:rPr>
              <w:t>No material structural change identified; the clause remains broadly stable.</w:t>
            </w:r>
          </w:p>
        </w:tc>
        <w:tc>
          <w:tcPr>
            <w:tcW w:w="3096" w:type="dxa"/>
            <w:shd w:val="clear" w:color="auto" w:fill="E2F0D9"/>
          </w:tcPr>
          <w:p w14:paraId="1F69D629" w14:textId="77777777" w:rsidR="00466F60" w:rsidRDefault="00737225">
            <w:r>
              <w:rPr>
                <w:sz w:val="17"/>
              </w:rPr>
              <w:t>Low</w:t>
            </w:r>
          </w:p>
        </w:tc>
      </w:tr>
      <w:tr w:rsidR="00466F60" w14:paraId="3B904DAD" w14:textId="77777777">
        <w:trPr>
          <w:jc w:val="center"/>
        </w:trPr>
        <w:tc>
          <w:tcPr>
            <w:tcW w:w="3096" w:type="dxa"/>
          </w:tcPr>
          <w:p w14:paraId="36E08C3E" w14:textId="77777777" w:rsidR="00466F60" w:rsidRDefault="00737225">
            <w:r>
              <w:rPr>
                <w:sz w:val="17"/>
              </w:rPr>
              <w:t>5.1</w:t>
            </w:r>
          </w:p>
        </w:tc>
        <w:tc>
          <w:tcPr>
            <w:tcW w:w="3096" w:type="dxa"/>
          </w:tcPr>
          <w:p w14:paraId="5F70EB75" w14:textId="77777777" w:rsidR="00466F60" w:rsidRDefault="00737225">
            <w:r>
              <w:rPr>
                <w:sz w:val="17"/>
              </w:rPr>
              <w:t>5.1</w:t>
            </w:r>
          </w:p>
        </w:tc>
        <w:tc>
          <w:tcPr>
            <w:tcW w:w="3096" w:type="dxa"/>
          </w:tcPr>
          <w:p w14:paraId="0A05C58B" w14:textId="77777777" w:rsidR="00466F60" w:rsidRDefault="00737225">
            <w:r>
              <w:rPr>
                <w:sz w:val="17"/>
              </w:rPr>
              <w:t>Leadership and commitment</w:t>
            </w:r>
          </w:p>
        </w:tc>
        <w:tc>
          <w:tcPr>
            <w:tcW w:w="3096" w:type="dxa"/>
          </w:tcPr>
          <w:p w14:paraId="1A781767" w14:textId="77777777" w:rsidR="00466F60" w:rsidRDefault="00737225">
            <w:r>
              <w:rPr>
                <w:sz w:val="17"/>
              </w:rPr>
              <w:t>No significant new client action is usually expected. Minor change to 5.1(i) – clarifies that top management shall support all relevant roles other than just ‘management’ roles.</w:t>
            </w:r>
          </w:p>
        </w:tc>
        <w:tc>
          <w:tcPr>
            <w:tcW w:w="3096" w:type="dxa"/>
            <w:shd w:val="clear" w:color="auto" w:fill="FFF2CC"/>
          </w:tcPr>
          <w:p w14:paraId="0C267CD9" w14:textId="77777777" w:rsidR="00466F60" w:rsidRDefault="00737225">
            <w:r>
              <w:rPr>
                <w:sz w:val="17"/>
              </w:rPr>
              <w:t>Medium</w:t>
            </w:r>
          </w:p>
        </w:tc>
      </w:tr>
      <w:tr w:rsidR="00466F60" w14:paraId="2CDD2129" w14:textId="77777777">
        <w:trPr>
          <w:jc w:val="center"/>
        </w:trPr>
        <w:tc>
          <w:tcPr>
            <w:tcW w:w="3096" w:type="dxa"/>
          </w:tcPr>
          <w:p w14:paraId="2A00AC35" w14:textId="77777777" w:rsidR="00466F60" w:rsidRDefault="00737225">
            <w:r>
              <w:rPr>
                <w:sz w:val="17"/>
              </w:rPr>
              <w:t>5.2</w:t>
            </w:r>
          </w:p>
        </w:tc>
        <w:tc>
          <w:tcPr>
            <w:tcW w:w="3096" w:type="dxa"/>
          </w:tcPr>
          <w:p w14:paraId="76DB363B" w14:textId="77777777" w:rsidR="00466F60" w:rsidRDefault="00737225">
            <w:r>
              <w:rPr>
                <w:sz w:val="17"/>
              </w:rPr>
              <w:t>5.2</w:t>
            </w:r>
          </w:p>
        </w:tc>
        <w:tc>
          <w:tcPr>
            <w:tcW w:w="3096" w:type="dxa"/>
          </w:tcPr>
          <w:p w14:paraId="52BC727D" w14:textId="77777777" w:rsidR="00466F60" w:rsidRDefault="00737225">
            <w:r>
              <w:rPr>
                <w:sz w:val="17"/>
              </w:rPr>
              <w:t>Environmental policy</w:t>
            </w:r>
          </w:p>
        </w:tc>
        <w:tc>
          <w:tcPr>
            <w:tcW w:w="3096" w:type="dxa"/>
          </w:tcPr>
          <w:p w14:paraId="22810565" w14:textId="77777777" w:rsidR="00466F60" w:rsidRDefault="00737225">
            <w:r>
              <w:rPr>
                <w:sz w:val="17"/>
              </w:rPr>
              <w:t>No material requirement changes identified. Core commitments remain broadly the same. NOTE changed to clarify ‘other specific commitments’ to also include preservation and conservation of natural resources, in addition to previous comments</w:t>
            </w:r>
          </w:p>
        </w:tc>
        <w:tc>
          <w:tcPr>
            <w:tcW w:w="3096" w:type="dxa"/>
            <w:shd w:val="clear" w:color="auto" w:fill="FFF2CC"/>
          </w:tcPr>
          <w:p w14:paraId="4AB8C151" w14:textId="77777777" w:rsidR="00466F60" w:rsidRDefault="00737225">
            <w:r>
              <w:rPr>
                <w:sz w:val="17"/>
              </w:rPr>
              <w:t>Medium</w:t>
            </w:r>
          </w:p>
        </w:tc>
      </w:tr>
      <w:tr w:rsidR="00466F60" w14:paraId="438DC6F8" w14:textId="77777777">
        <w:trPr>
          <w:jc w:val="center"/>
        </w:trPr>
        <w:tc>
          <w:tcPr>
            <w:tcW w:w="3096" w:type="dxa"/>
          </w:tcPr>
          <w:p w14:paraId="3A4DE87A" w14:textId="77777777" w:rsidR="00466F60" w:rsidRDefault="00737225">
            <w:r>
              <w:rPr>
                <w:sz w:val="17"/>
              </w:rPr>
              <w:t>5.3</w:t>
            </w:r>
          </w:p>
        </w:tc>
        <w:tc>
          <w:tcPr>
            <w:tcW w:w="3096" w:type="dxa"/>
          </w:tcPr>
          <w:p w14:paraId="59DC6E34" w14:textId="77777777" w:rsidR="00466F60" w:rsidRDefault="00737225">
            <w:r>
              <w:rPr>
                <w:sz w:val="17"/>
              </w:rPr>
              <w:t>5.3</w:t>
            </w:r>
          </w:p>
        </w:tc>
        <w:tc>
          <w:tcPr>
            <w:tcW w:w="3096" w:type="dxa"/>
          </w:tcPr>
          <w:p w14:paraId="787CB194" w14:textId="77777777" w:rsidR="00466F60" w:rsidRDefault="00737225">
            <w:r>
              <w:rPr>
                <w:sz w:val="17"/>
              </w:rPr>
              <w:t>Roles, responsibilities and authorities</w:t>
            </w:r>
          </w:p>
        </w:tc>
        <w:tc>
          <w:tcPr>
            <w:tcW w:w="3096" w:type="dxa"/>
          </w:tcPr>
          <w:p w14:paraId="62B58229" w14:textId="77777777" w:rsidR="00466F60" w:rsidRDefault="00737225">
            <w:r>
              <w:rPr>
                <w:sz w:val="17"/>
              </w:rPr>
              <w:t>Title simplified in 2026 by dropping 'Organizational'. No material requirement changes identified.</w:t>
            </w:r>
          </w:p>
        </w:tc>
        <w:tc>
          <w:tcPr>
            <w:tcW w:w="3096" w:type="dxa"/>
            <w:shd w:val="clear" w:color="auto" w:fill="E2F0D9"/>
          </w:tcPr>
          <w:p w14:paraId="684F416C" w14:textId="77777777" w:rsidR="00466F60" w:rsidRDefault="00737225">
            <w:r>
              <w:rPr>
                <w:sz w:val="17"/>
              </w:rPr>
              <w:t>Low</w:t>
            </w:r>
          </w:p>
        </w:tc>
      </w:tr>
      <w:tr w:rsidR="00466F60" w14:paraId="580C33E8" w14:textId="77777777">
        <w:trPr>
          <w:jc w:val="center"/>
        </w:trPr>
        <w:tc>
          <w:tcPr>
            <w:tcW w:w="3096" w:type="dxa"/>
          </w:tcPr>
          <w:p w14:paraId="3116DFCD" w14:textId="77777777" w:rsidR="00466F60" w:rsidRDefault="00737225">
            <w:r>
              <w:rPr>
                <w:sz w:val="17"/>
              </w:rPr>
              <w:t>6</w:t>
            </w:r>
          </w:p>
        </w:tc>
        <w:tc>
          <w:tcPr>
            <w:tcW w:w="3096" w:type="dxa"/>
          </w:tcPr>
          <w:p w14:paraId="55948ECB" w14:textId="77777777" w:rsidR="00466F60" w:rsidRDefault="00737225">
            <w:r>
              <w:rPr>
                <w:sz w:val="17"/>
              </w:rPr>
              <w:t>6</w:t>
            </w:r>
          </w:p>
        </w:tc>
        <w:tc>
          <w:tcPr>
            <w:tcW w:w="3096" w:type="dxa"/>
          </w:tcPr>
          <w:p w14:paraId="3F36DAFC" w14:textId="77777777" w:rsidR="00466F60" w:rsidRDefault="00737225">
            <w:r>
              <w:rPr>
                <w:sz w:val="17"/>
              </w:rPr>
              <w:t>Planning</w:t>
            </w:r>
          </w:p>
        </w:tc>
        <w:tc>
          <w:tcPr>
            <w:tcW w:w="3096" w:type="dxa"/>
          </w:tcPr>
          <w:p w14:paraId="367BDC33" w14:textId="77777777" w:rsidR="00466F60" w:rsidRDefault="00737225">
            <w:r>
              <w:rPr>
                <w:sz w:val="17"/>
              </w:rPr>
              <w:t>This is the main area of change. Clause 6 is restructured, risks and opportunities are separated out, and new 6.3 Planning of changes is added.</w:t>
            </w:r>
          </w:p>
        </w:tc>
        <w:tc>
          <w:tcPr>
            <w:tcW w:w="3096" w:type="dxa"/>
            <w:shd w:val="clear" w:color="auto" w:fill="FFF2CC"/>
          </w:tcPr>
          <w:p w14:paraId="48BB6486" w14:textId="77777777" w:rsidR="00466F60" w:rsidRDefault="00737225">
            <w:r>
              <w:rPr>
                <w:sz w:val="17"/>
              </w:rPr>
              <w:t>Medium</w:t>
            </w:r>
          </w:p>
        </w:tc>
      </w:tr>
      <w:tr w:rsidR="00466F60" w14:paraId="055C3932" w14:textId="77777777">
        <w:trPr>
          <w:jc w:val="center"/>
        </w:trPr>
        <w:tc>
          <w:tcPr>
            <w:tcW w:w="3096" w:type="dxa"/>
          </w:tcPr>
          <w:p w14:paraId="67303334" w14:textId="77777777" w:rsidR="00466F60" w:rsidRDefault="00737225">
            <w:r>
              <w:rPr>
                <w:sz w:val="17"/>
              </w:rPr>
              <w:t>6.1</w:t>
            </w:r>
          </w:p>
        </w:tc>
        <w:tc>
          <w:tcPr>
            <w:tcW w:w="3096" w:type="dxa"/>
          </w:tcPr>
          <w:p w14:paraId="3F294F9F" w14:textId="77777777" w:rsidR="00466F60" w:rsidRDefault="00737225">
            <w:r>
              <w:rPr>
                <w:sz w:val="17"/>
              </w:rPr>
              <w:t>6.1</w:t>
            </w:r>
          </w:p>
        </w:tc>
        <w:tc>
          <w:tcPr>
            <w:tcW w:w="3096" w:type="dxa"/>
          </w:tcPr>
          <w:p w14:paraId="2EE058A9" w14:textId="77777777" w:rsidR="00466F60" w:rsidRDefault="00737225">
            <w:r>
              <w:rPr>
                <w:sz w:val="17"/>
              </w:rPr>
              <w:t>Actions to address risks and opportunities</w:t>
            </w:r>
          </w:p>
        </w:tc>
        <w:tc>
          <w:tcPr>
            <w:tcW w:w="3096" w:type="dxa"/>
          </w:tcPr>
          <w:p w14:paraId="6FB61353" w14:textId="77777777" w:rsidR="00466F60" w:rsidRDefault="00737225">
            <w:r>
              <w:rPr>
                <w:sz w:val="17"/>
              </w:rPr>
              <w:t>Title retained, but the internal structure changes significantly from 2015 to 2026.</w:t>
            </w:r>
          </w:p>
        </w:tc>
        <w:tc>
          <w:tcPr>
            <w:tcW w:w="3096" w:type="dxa"/>
            <w:shd w:val="clear" w:color="auto" w:fill="E2F0D9"/>
          </w:tcPr>
          <w:p w14:paraId="37103F61" w14:textId="77777777" w:rsidR="00466F60" w:rsidRDefault="00737225">
            <w:r>
              <w:rPr>
                <w:sz w:val="17"/>
              </w:rPr>
              <w:t>Low</w:t>
            </w:r>
          </w:p>
        </w:tc>
      </w:tr>
      <w:tr w:rsidR="00466F60" w14:paraId="51391CA2" w14:textId="77777777">
        <w:trPr>
          <w:jc w:val="center"/>
        </w:trPr>
        <w:tc>
          <w:tcPr>
            <w:tcW w:w="3096" w:type="dxa"/>
          </w:tcPr>
          <w:p w14:paraId="3E0AD52F" w14:textId="77777777" w:rsidR="00466F60" w:rsidRDefault="00737225">
            <w:r>
              <w:rPr>
                <w:sz w:val="17"/>
              </w:rPr>
              <w:t>6.1.1</w:t>
            </w:r>
          </w:p>
        </w:tc>
        <w:tc>
          <w:tcPr>
            <w:tcW w:w="3096" w:type="dxa"/>
          </w:tcPr>
          <w:p w14:paraId="40A13162" w14:textId="77777777" w:rsidR="00466F60" w:rsidRDefault="00737225">
            <w:r>
              <w:rPr>
                <w:sz w:val="17"/>
              </w:rPr>
              <w:t>6.1.1</w:t>
            </w:r>
          </w:p>
        </w:tc>
        <w:tc>
          <w:tcPr>
            <w:tcW w:w="3096" w:type="dxa"/>
          </w:tcPr>
          <w:p w14:paraId="02F0571E" w14:textId="77777777" w:rsidR="00466F60" w:rsidRDefault="00737225">
            <w:r>
              <w:rPr>
                <w:sz w:val="17"/>
              </w:rPr>
              <w:t>General</w:t>
            </w:r>
          </w:p>
        </w:tc>
        <w:tc>
          <w:tcPr>
            <w:tcW w:w="3096" w:type="dxa"/>
          </w:tcPr>
          <w:p w14:paraId="594ADD8F" w14:textId="77777777" w:rsidR="00466F60" w:rsidRDefault="00737225">
            <w:r>
              <w:rPr>
                <w:sz w:val="17"/>
              </w:rPr>
              <w:t>2015 6.1.1 contained the core risk/opportunity and emergency-</w:t>
            </w:r>
            <w:r>
              <w:rPr>
                <w:sz w:val="17"/>
              </w:rPr>
              <w:lastRenderedPageBreak/>
              <w:t>planning requirements. 2026 narrows 6.1.1 to establishing the processes and documented information for 6.1.2 to 6.1.5.</w:t>
            </w:r>
          </w:p>
        </w:tc>
        <w:tc>
          <w:tcPr>
            <w:tcW w:w="3096" w:type="dxa"/>
            <w:shd w:val="clear" w:color="auto" w:fill="FFF2CC"/>
          </w:tcPr>
          <w:p w14:paraId="2822919E" w14:textId="77777777" w:rsidR="00466F60" w:rsidRDefault="00737225">
            <w:r>
              <w:rPr>
                <w:sz w:val="17"/>
              </w:rPr>
              <w:lastRenderedPageBreak/>
              <w:t>Medium</w:t>
            </w:r>
          </w:p>
        </w:tc>
      </w:tr>
      <w:tr w:rsidR="00466F60" w14:paraId="6203418C" w14:textId="77777777">
        <w:trPr>
          <w:jc w:val="center"/>
        </w:trPr>
        <w:tc>
          <w:tcPr>
            <w:tcW w:w="3096" w:type="dxa"/>
          </w:tcPr>
          <w:p w14:paraId="170C6293" w14:textId="77777777" w:rsidR="00466F60" w:rsidRDefault="00737225">
            <w:r>
              <w:rPr>
                <w:sz w:val="17"/>
              </w:rPr>
              <w:t>6.1.2</w:t>
            </w:r>
          </w:p>
        </w:tc>
        <w:tc>
          <w:tcPr>
            <w:tcW w:w="3096" w:type="dxa"/>
          </w:tcPr>
          <w:p w14:paraId="512E4E35" w14:textId="77777777" w:rsidR="00466F60" w:rsidRDefault="00737225">
            <w:r>
              <w:rPr>
                <w:sz w:val="17"/>
              </w:rPr>
              <w:t>6.1.2</w:t>
            </w:r>
          </w:p>
        </w:tc>
        <w:tc>
          <w:tcPr>
            <w:tcW w:w="3096" w:type="dxa"/>
          </w:tcPr>
          <w:p w14:paraId="787B38EB" w14:textId="77777777" w:rsidR="00466F60" w:rsidRDefault="00737225">
            <w:r>
              <w:rPr>
                <w:sz w:val="17"/>
              </w:rPr>
              <w:t>Environmental aspects</w:t>
            </w:r>
          </w:p>
        </w:tc>
        <w:tc>
          <w:tcPr>
            <w:tcW w:w="3096" w:type="dxa"/>
          </w:tcPr>
          <w:p w14:paraId="2A437E44" w14:textId="77777777" w:rsidR="00466F60" w:rsidRDefault="00737225">
            <w:r>
              <w:rPr>
                <w:sz w:val="17"/>
              </w:rPr>
              <w:t>NOTE 1 added to clarify life cycle perspective confirming that it includes consideration of aspects and impacts at each life cycle stage from acquisition of raw materials through to final disposal. 2026 requires the organisation to determine potential emergency situations – previously covered under 6.1.1 When determining aspects organisations shall consider ‘potential emergency situations’ (6.1.2c). Previous version stated ‘reasonably foreseeable emergency situations’ The requirement to determine aspects with a significant environmental impact remains. No change to documented information requirements other than a minor wording change.</w:t>
            </w:r>
          </w:p>
        </w:tc>
        <w:tc>
          <w:tcPr>
            <w:tcW w:w="3096" w:type="dxa"/>
            <w:shd w:val="clear" w:color="auto" w:fill="FDE9D9"/>
          </w:tcPr>
          <w:p w14:paraId="7A4FC9F2" w14:textId="77777777" w:rsidR="00466F60" w:rsidRDefault="00737225">
            <w:r>
              <w:rPr>
                <w:sz w:val="17"/>
              </w:rPr>
              <w:t>High</w:t>
            </w:r>
          </w:p>
        </w:tc>
      </w:tr>
      <w:tr w:rsidR="00466F60" w14:paraId="4FC04263" w14:textId="77777777">
        <w:trPr>
          <w:jc w:val="center"/>
        </w:trPr>
        <w:tc>
          <w:tcPr>
            <w:tcW w:w="3096" w:type="dxa"/>
          </w:tcPr>
          <w:p w14:paraId="31F682C9" w14:textId="77777777" w:rsidR="00466F60" w:rsidRDefault="00737225">
            <w:r>
              <w:rPr>
                <w:sz w:val="17"/>
              </w:rPr>
              <w:t>6.1.3</w:t>
            </w:r>
          </w:p>
        </w:tc>
        <w:tc>
          <w:tcPr>
            <w:tcW w:w="3096" w:type="dxa"/>
          </w:tcPr>
          <w:p w14:paraId="59041436" w14:textId="77777777" w:rsidR="00466F60" w:rsidRDefault="00737225">
            <w:r>
              <w:rPr>
                <w:sz w:val="17"/>
              </w:rPr>
              <w:t>6.1.3</w:t>
            </w:r>
          </w:p>
        </w:tc>
        <w:tc>
          <w:tcPr>
            <w:tcW w:w="3096" w:type="dxa"/>
          </w:tcPr>
          <w:p w14:paraId="0C88487E" w14:textId="77777777" w:rsidR="00466F60" w:rsidRDefault="00737225">
            <w:r>
              <w:rPr>
                <w:sz w:val="17"/>
              </w:rPr>
              <w:t>Compliance obligations</w:t>
            </w:r>
          </w:p>
        </w:tc>
        <w:tc>
          <w:tcPr>
            <w:tcW w:w="3096" w:type="dxa"/>
          </w:tcPr>
          <w:p w14:paraId="6351BA53" w14:textId="77777777" w:rsidR="00466F60" w:rsidRDefault="00737225">
            <w:r>
              <w:rPr>
                <w:sz w:val="17"/>
              </w:rPr>
              <w:t>No major substantive change identified; wording is refreshed</w:t>
            </w:r>
          </w:p>
        </w:tc>
        <w:tc>
          <w:tcPr>
            <w:tcW w:w="3096" w:type="dxa"/>
            <w:shd w:val="clear" w:color="auto" w:fill="FFF2CC"/>
          </w:tcPr>
          <w:p w14:paraId="5165F6F7" w14:textId="77777777" w:rsidR="00466F60" w:rsidRDefault="00737225">
            <w:r>
              <w:rPr>
                <w:sz w:val="17"/>
              </w:rPr>
              <w:t>Medium</w:t>
            </w:r>
          </w:p>
        </w:tc>
      </w:tr>
      <w:tr w:rsidR="00466F60" w14:paraId="3139C78F" w14:textId="77777777">
        <w:trPr>
          <w:jc w:val="center"/>
        </w:trPr>
        <w:tc>
          <w:tcPr>
            <w:tcW w:w="3096" w:type="dxa"/>
          </w:tcPr>
          <w:p w14:paraId="1DBFB5F2" w14:textId="77777777" w:rsidR="00466F60" w:rsidRDefault="00737225">
            <w:r>
              <w:rPr>
                <w:sz w:val="17"/>
              </w:rPr>
              <w:t>6.1.1</w:t>
            </w:r>
          </w:p>
        </w:tc>
        <w:tc>
          <w:tcPr>
            <w:tcW w:w="3096" w:type="dxa"/>
          </w:tcPr>
          <w:p w14:paraId="5EB3C08E" w14:textId="77777777" w:rsidR="00466F60" w:rsidRDefault="00737225">
            <w:r>
              <w:rPr>
                <w:sz w:val="17"/>
              </w:rPr>
              <w:t>6.1.4</w:t>
            </w:r>
          </w:p>
        </w:tc>
        <w:tc>
          <w:tcPr>
            <w:tcW w:w="3096" w:type="dxa"/>
          </w:tcPr>
          <w:p w14:paraId="30EEF7E8" w14:textId="77777777" w:rsidR="00466F60" w:rsidRDefault="00737225">
            <w:r>
              <w:rPr>
                <w:sz w:val="17"/>
              </w:rPr>
              <w:t>Risks and opportunities</w:t>
            </w:r>
          </w:p>
        </w:tc>
        <w:tc>
          <w:tcPr>
            <w:tcW w:w="3096" w:type="dxa"/>
          </w:tcPr>
          <w:p w14:paraId="5AA93D78" w14:textId="77777777" w:rsidR="00466F60" w:rsidRDefault="00737225">
            <w:r>
              <w:rPr>
                <w:sz w:val="17"/>
              </w:rPr>
              <w:t>New standalone subclause. In 2015, risks and opportunities were embedded within 6.1.1; 2026 separates them for clearer traceability. Reference to potential emergency situations within the 2015 standard are now located within 6.1.2 (see above)</w:t>
            </w:r>
          </w:p>
        </w:tc>
        <w:tc>
          <w:tcPr>
            <w:tcW w:w="3096" w:type="dxa"/>
            <w:shd w:val="clear" w:color="auto" w:fill="FFF2CC"/>
          </w:tcPr>
          <w:p w14:paraId="29A81BA8" w14:textId="77777777" w:rsidR="00466F60" w:rsidRDefault="00737225">
            <w:r>
              <w:rPr>
                <w:sz w:val="17"/>
              </w:rPr>
              <w:t>Medium</w:t>
            </w:r>
          </w:p>
        </w:tc>
      </w:tr>
      <w:tr w:rsidR="00466F60" w14:paraId="749DBD85" w14:textId="77777777">
        <w:trPr>
          <w:jc w:val="center"/>
        </w:trPr>
        <w:tc>
          <w:tcPr>
            <w:tcW w:w="3096" w:type="dxa"/>
          </w:tcPr>
          <w:p w14:paraId="10A99663" w14:textId="77777777" w:rsidR="00466F60" w:rsidRDefault="00737225">
            <w:r>
              <w:rPr>
                <w:sz w:val="17"/>
              </w:rPr>
              <w:t>6.1.4</w:t>
            </w:r>
          </w:p>
        </w:tc>
        <w:tc>
          <w:tcPr>
            <w:tcW w:w="3096" w:type="dxa"/>
          </w:tcPr>
          <w:p w14:paraId="54FB1AD9" w14:textId="77777777" w:rsidR="00466F60" w:rsidRDefault="00737225">
            <w:r>
              <w:rPr>
                <w:sz w:val="17"/>
              </w:rPr>
              <w:t>6.1.5</w:t>
            </w:r>
          </w:p>
        </w:tc>
        <w:tc>
          <w:tcPr>
            <w:tcW w:w="3096" w:type="dxa"/>
          </w:tcPr>
          <w:p w14:paraId="4041CA3A" w14:textId="77777777" w:rsidR="00466F60" w:rsidRDefault="00737225">
            <w:r>
              <w:rPr>
                <w:sz w:val="17"/>
              </w:rPr>
              <w:t>Planning action</w:t>
            </w:r>
          </w:p>
        </w:tc>
        <w:tc>
          <w:tcPr>
            <w:tcW w:w="3096" w:type="dxa"/>
          </w:tcPr>
          <w:p w14:paraId="36F7F347" w14:textId="77777777" w:rsidR="00466F60" w:rsidRDefault="00737225">
            <w:r>
              <w:rPr>
                <w:sz w:val="17"/>
              </w:rPr>
              <w:t>Planning action moves from 2015 6.1.4 to 2026 6.1.5 because 6.1.4 is now a new risks-and-opportunities subclause. No fundamental change to requirements. Now links directly to clause numbers. Minor wording change within 6.1.5b. However, no change fundamentally.</w:t>
            </w:r>
          </w:p>
        </w:tc>
        <w:tc>
          <w:tcPr>
            <w:tcW w:w="3096" w:type="dxa"/>
            <w:shd w:val="clear" w:color="auto" w:fill="FFF2CC"/>
          </w:tcPr>
          <w:p w14:paraId="613CCD52" w14:textId="77777777" w:rsidR="00466F60" w:rsidRDefault="00737225">
            <w:r>
              <w:rPr>
                <w:sz w:val="17"/>
              </w:rPr>
              <w:t>Medium</w:t>
            </w:r>
          </w:p>
        </w:tc>
      </w:tr>
      <w:tr w:rsidR="00466F60" w14:paraId="61557F24" w14:textId="77777777">
        <w:trPr>
          <w:jc w:val="center"/>
        </w:trPr>
        <w:tc>
          <w:tcPr>
            <w:tcW w:w="3096" w:type="dxa"/>
          </w:tcPr>
          <w:p w14:paraId="627C8562" w14:textId="77777777" w:rsidR="00466F60" w:rsidRDefault="00737225">
            <w:r>
              <w:rPr>
                <w:sz w:val="17"/>
              </w:rPr>
              <w:t>6.2</w:t>
            </w:r>
          </w:p>
        </w:tc>
        <w:tc>
          <w:tcPr>
            <w:tcW w:w="3096" w:type="dxa"/>
          </w:tcPr>
          <w:p w14:paraId="5E15FA5C" w14:textId="77777777" w:rsidR="00466F60" w:rsidRDefault="00737225">
            <w:r>
              <w:rPr>
                <w:sz w:val="17"/>
              </w:rPr>
              <w:t>6.2</w:t>
            </w:r>
          </w:p>
        </w:tc>
        <w:tc>
          <w:tcPr>
            <w:tcW w:w="3096" w:type="dxa"/>
          </w:tcPr>
          <w:p w14:paraId="0C327BA2" w14:textId="77777777" w:rsidR="00466F60" w:rsidRDefault="00737225">
            <w:r>
              <w:rPr>
                <w:sz w:val="17"/>
              </w:rPr>
              <w:t>Environmental objectives and planning to achieve them</w:t>
            </w:r>
          </w:p>
        </w:tc>
        <w:tc>
          <w:tcPr>
            <w:tcW w:w="3096" w:type="dxa"/>
          </w:tcPr>
          <w:p w14:paraId="07BDB206" w14:textId="77777777" w:rsidR="00466F60" w:rsidRDefault="00737225">
            <w:r>
              <w:rPr>
                <w:sz w:val="17"/>
              </w:rPr>
              <w:t>No material structural change identified; the clause remains broadly the same. 6.2.1(f) added to cover documented information requirement, which was previously covered separately.</w:t>
            </w:r>
          </w:p>
        </w:tc>
        <w:tc>
          <w:tcPr>
            <w:tcW w:w="3096" w:type="dxa"/>
            <w:shd w:val="clear" w:color="auto" w:fill="FFF2CC"/>
          </w:tcPr>
          <w:p w14:paraId="13633E30" w14:textId="77777777" w:rsidR="00466F60" w:rsidRDefault="00737225">
            <w:r>
              <w:rPr>
                <w:sz w:val="17"/>
              </w:rPr>
              <w:t>Medium</w:t>
            </w:r>
          </w:p>
        </w:tc>
      </w:tr>
      <w:tr w:rsidR="00466F60" w14:paraId="440A1695" w14:textId="77777777">
        <w:trPr>
          <w:jc w:val="center"/>
        </w:trPr>
        <w:tc>
          <w:tcPr>
            <w:tcW w:w="3096" w:type="dxa"/>
          </w:tcPr>
          <w:p w14:paraId="27FB81C3" w14:textId="77777777" w:rsidR="00466F60" w:rsidRDefault="00737225">
            <w:r>
              <w:rPr>
                <w:sz w:val="17"/>
              </w:rPr>
              <w:t>6.2.1</w:t>
            </w:r>
          </w:p>
        </w:tc>
        <w:tc>
          <w:tcPr>
            <w:tcW w:w="3096" w:type="dxa"/>
          </w:tcPr>
          <w:p w14:paraId="76ADEF14" w14:textId="77777777" w:rsidR="00466F60" w:rsidRDefault="00737225">
            <w:r>
              <w:rPr>
                <w:sz w:val="17"/>
              </w:rPr>
              <w:t>6.2.1</w:t>
            </w:r>
          </w:p>
        </w:tc>
        <w:tc>
          <w:tcPr>
            <w:tcW w:w="3096" w:type="dxa"/>
          </w:tcPr>
          <w:p w14:paraId="09B9B8EC" w14:textId="77777777" w:rsidR="00466F60" w:rsidRDefault="00737225">
            <w:r>
              <w:rPr>
                <w:sz w:val="17"/>
              </w:rPr>
              <w:t>Environmental objectives</w:t>
            </w:r>
          </w:p>
        </w:tc>
        <w:tc>
          <w:tcPr>
            <w:tcW w:w="3096" w:type="dxa"/>
          </w:tcPr>
          <w:p w14:paraId="34F7E384" w14:textId="77777777" w:rsidR="00466F60" w:rsidRDefault="00737225">
            <w:r>
              <w:rPr>
                <w:sz w:val="17"/>
              </w:rPr>
              <w:t>No major requirement changes identified.</w:t>
            </w:r>
          </w:p>
        </w:tc>
        <w:tc>
          <w:tcPr>
            <w:tcW w:w="3096" w:type="dxa"/>
            <w:shd w:val="clear" w:color="auto" w:fill="FFF2CC"/>
          </w:tcPr>
          <w:p w14:paraId="24E0181F" w14:textId="77777777" w:rsidR="00466F60" w:rsidRDefault="00737225">
            <w:r>
              <w:rPr>
                <w:sz w:val="17"/>
              </w:rPr>
              <w:t>Medium</w:t>
            </w:r>
          </w:p>
        </w:tc>
      </w:tr>
      <w:tr w:rsidR="00466F60" w14:paraId="29789AAF" w14:textId="77777777">
        <w:trPr>
          <w:jc w:val="center"/>
        </w:trPr>
        <w:tc>
          <w:tcPr>
            <w:tcW w:w="3096" w:type="dxa"/>
          </w:tcPr>
          <w:p w14:paraId="52112A3E" w14:textId="77777777" w:rsidR="00466F60" w:rsidRDefault="00737225">
            <w:r>
              <w:rPr>
                <w:sz w:val="17"/>
              </w:rPr>
              <w:lastRenderedPageBreak/>
              <w:t>6.2.2</w:t>
            </w:r>
          </w:p>
        </w:tc>
        <w:tc>
          <w:tcPr>
            <w:tcW w:w="3096" w:type="dxa"/>
          </w:tcPr>
          <w:p w14:paraId="778E7DBD" w14:textId="77777777" w:rsidR="00466F60" w:rsidRDefault="00737225">
            <w:r>
              <w:rPr>
                <w:sz w:val="17"/>
              </w:rPr>
              <w:t>6.2.2</w:t>
            </w:r>
          </w:p>
        </w:tc>
        <w:tc>
          <w:tcPr>
            <w:tcW w:w="3096" w:type="dxa"/>
          </w:tcPr>
          <w:p w14:paraId="307AA71C" w14:textId="77777777" w:rsidR="00466F60" w:rsidRDefault="00737225">
            <w:r>
              <w:rPr>
                <w:sz w:val="17"/>
              </w:rPr>
              <w:t>Planning actions to achieve environmental objectives</w:t>
            </w:r>
          </w:p>
        </w:tc>
        <w:tc>
          <w:tcPr>
            <w:tcW w:w="3096" w:type="dxa"/>
          </w:tcPr>
          <w:p w14:paraId="6C69A2ED" w14:textId="77777777" w:rsidR="00466F60" w:rsidRDefault="00737225">
            <w:r>
              <w:rPr>
                <w:sz w:val="17"/>
              </w:rPr>
              <w:t>No significant new client action is usually expected</w:t>
            </w:r>
          </w:p>
        </w:tc>
        <w:tc>
          <w:tcPr>
            <w:tcW w:w="3096" w:type="dxa"/>
            <w:shd w:val="clear" w:color="auto" w:fill="E2F0D9"/>
          </w:tcPr>
          <w:p w14:paraId="2B9C626C" w14:textId="77777777" w:rsidR="00466F60" w:rsidRDefault="00737225">
            <w:r>
              <w:rPr>
                <w:sz w:val="17"/>
              </w:rPr>
              <w:t>Low</w:t>
            </w:r>
          </w:p>
        </w:tc>
      </w:tr>
      <w:tr w:rsidR="00466F60" w14:paraId="40E553CD" w14:textId="77777777">
        <w:trPr>
          <w:jc w:val="center"/>
        </w:trPr>
        <w:tc>
          <w:tcPr>
            <w:tcW w:w="3096" w:type="dxa"/>
          </w:tcPr>
          <w:p w14:paraId="12D2F010" w14:textId="77777777" w:rsidR="00466F60" w:rsidRDefault="00737225">
            <w:r>
              <w:rPr>
                <w:sz w:val="17"/>
              </w:rPr>
              <w:t>—</w:t>
            </w:r>
          </w:p>
        </w:tc>
        <w:tc>
          <w:tcPr>
            <w:tcW w:w="3096" w:type="dxa"/>
          </w:tcPr>
          <w:p w14:paraId="41504A0A" w14:textId="77777777" w:rsidR="00466F60" w:rsidRDefault="00737225">
            <w:r>
              <w:rPr>
                <w:sz w:val="17"/>
              </w:rPr>
              <w:t>6.3</w:t>
            </w:r>
          </w:p>
        </w:tc>
        <w:tc>
          <w:tcPr>
            <w:tcW w:w="3096" w:type="dxa"/>
          </w:tcPr>
          <w:p w14:paraId="40352C43" w14:textId="77777777" w:rsidR="00466F60" w:rsidRDefault="00737225">
            <w:r>
              <w:rPr>
                <w:sz w:val="17"/>
              </w:rPr>
              <w:t>Planning of changes</w:t>
            </w:r>
          </w:p>
        </w:tc>
        <w:tc>
          <w:tcPr>
            <w:tcW w:w="3096" w:type="dxa"/>
          </w:tcPr>
          <w:p w14:paraId="52EFDCE2" w14:textId="77777777" w:rsidR="00466F60" w:rsidRDefault="00737225">
            <w:r>
              <w:rPr>
                <w:sz w:val="17"/>
              </w:rPr>
              <w:t>New explicit requirement. Changes affecting, or capable of affecting, the EMS are to be planned and managed so intended EMS outcomes are achieved. Links to A.6.3 which details potential temporary and permanent changes that can impact environmental performance and states that organisations should review the consequences of unintended changes, taking action to mitigate</w:t>
            </w:r>
          </w:p>
        </w:tc>
        <w:tc>
          <w:tcPr>
            <w:tcW w:w="3096" w:type="dxa"/>
            <w:shd w:val="clear" w:color="auto" w:fill="FDE9D9"/>
          </w:tcPr>
          <w:p w14:paraId="56F99C12" w14:textId="77777777" w:rsidR="00466F60" w:rsidRDefault="00737225">
            <w:r>
              <w:rPr>
                <w:sz w:val="17"/>
              </w:rPr>
              <w:t>High</w:t>
            </w:r>
          </w:p>
        </w:tc>
      </w:tr>
      <w:tr w:rsidR="00466F60" w14:paraId="4E141240" w14:textId="77777777">
        <w:trPr>
          <w:jc w:val="center"/>
        </w:trPr>
        <w:tc>
          <w:tcPr>
            <w:tcW w:w="3096" w:type="dxa"/>
          </w:tcPr>
          <w:p w14:paraId="38CCC394" w14:textId="77777777" w:rsidR="00466F60" w:rsidRDefault="00737225">
            <w:r>
              <w:rPr>
                <w:sz w:val="17"/>
              </w:rPr>
              <w:t>7</w:t>
            </w:r>
          </w:p>
        </w:tc>
        <w:tc>
          <w:tcPr>
            <w:tcW w:w="3096" w:type="dxa"/>
          </w:tcPr>
          <w:p w14:paraId="2277D205" w14:textId="77777777" w:rsidR="00466F60" w:rsidRDefault="00737225">
            <w:r>
              <w:rPr>
                <w:sz w:val="17"/>
              </w:rPr>
              <w:t>7</w:t>
            </w:r>
          </w:p>
        </w:tc>
        <w:tc>
          <w:tcPr>
            <w:tcW w:w="3096" w:type="dxa"/>
          </w:tcPr>
          <w:p w14:paraId="69C0C7B4" w14:textId="77777777" w:rsidR="00466F60" w:rsidRDefault="00737225">
            <w:r>
              <w:rPr>
                <w:sz w:val="17"/>
              </w:rPr>
              <w:t>Support</w:t>
            </w:r>
          </w:p>
        </w:tc>
        <w:tc>
          <w:tcPr>
            <w:tcW w:w="3096" w:type="dxa"/>
          </w:tcPr>
          <w:p w14:paraId="23BA45F2" w14:textId="77777777" w:rsidR="00466F60" w:rsidRDefault="00737225">
            <w:r>
              <w:rPr>
                <w:sz w:val="17"/>
              </w:rPr>
              <w:t>No major structural change identified.</w:t>
            </w:r>
          </w:p>
        </w:tc>
        <w:tc>
          <w:tcPr>
            <w:tcW w:w="3096" w:type="dxa"/>
            <w:shd w:val="clear" w:color="auto" w:fill="FFF2CC"/>
          </w:tcPr>
          <w:p w14:paraId="3C1A0A90" w14:textId="77777777" w:rsidR="00466F60" w:rsidRDefault="00737225">
            <w:r>
              <w:rPr>
                <w:sz w:val="17"/>
              </w:rPr>
              <w:t>Medium</w:t>
            </w:r>
          </w:p>
        </w:tc>
      </w:tr>
      <w:tr w:rsidR="00466F60" w14:paraId="0ABCA0A9" w14:textId="77777777">
        <w:trPr>
          <w:jc w:val="center"/>
        </w:trPr>
        <w:tc>
          <w:tcPr>
            <w:tcW w:w="3096" w:type="dxa"/>
          </w:tcPr>
          <w:p w14:paraId="730CF637" w14:textId="77777777" w:rsidR="00466F60" w:rsidRDefault="00737225">
            <w:r>
              <w:rPr>
                <w:sz w:val="17"/>
              </w:rPr>
              <w:t>7.1</w:t>
            </w:r>
          </w:p>
        </w:tc>
        <w:tc>
          <w:tcPr>
            <w:tcW w:w="3096" w:type="dxa"/>
          </w:tcPr>
          <w:p w14:paraId="534E9B6F" w14:textId="77777777" w:rsidR="00466F60" w:rsidRDefault="00737225">
            <w:r>
              <w:rPr>
                <w:sz w:val="17"/>
              </w:rPr>
              <w:t>7.1</w:t>
            </w:r>
          </w:p>
        </w:tc>
        <w:tc>
          <w:tcPr>
            <w:tcW w:w="3096" w:type="dxa"/>
          </w:tcPr>
          <w:p w14:paraId="09ADCA1E" w14:textId="77777777" w:rsidR="00466F60" w:rsidRDefault="00737225">
            <w:r>
              <w:rPr>
                <w:sz w:val="17"/>
              </w:rPr>
              <w:t>Resources</w:t>
            </w:r>
          </w:p>
        </w:tc>
        <w:tc>
          <w:tcPr>
            <w:tcW w:w="3096" w:type="dxa"/>
          </w:tcPr>
          <w:p w14:paraId="6B2F9DBD" w14:textId="77777777" w:rsidR="00466F60" w:rsidRDefault="00737225">
            <w:r>
              <w:rPr>
                <w:sz w:val="17"/>
              </w:rPr>
              <w:t>No material requirement changes identified.</w:t>
            </w:r>
          </w:p>
        </w:tc>
        <w:tc>
          <w:tcPr>
            <w:tcW w:w="3096" w:type="dxa"/>
            <w:shd w:val="clear" w:color="auto" w:fill="E2F0D9"/>
          </w:tcPr>
          <w:p w14:paraId="1CC34862" w14:textId="77777777" w:rsidR="00466F60" w:rsidRDefault="00737225">
            <w:r>
              <w:rPr>
                <w:sz w:val="17"/>
              </w:rPr>
              <w:t>Low</w:t>
            </w:r>
          </w:p>
        </w:tc>
      </w:tr>
      <w:tr w:rsidR="00466F60" w14:paraId="313187E7" w14:textId="77777777">
        <w:trPr>
          <w:jc w:val="center"/>
        </w:trPr>
        <w:tc>
          <w:tcPr>
            <w:tcW w:w="3096" w:type="dxa"/>
          </w:tcPr>
          <w:p w14:paraId="016C2AB2" w14:textId="77777777" w:rsidR="00466F60" w:rsidRDefault="00737225">
            <w:r>
              <w:rPr>
                <w:sz w:val="17"/>
              </w:rPr>
              <w:t>7.2</w:t>
            </w:r>
          </w:p>
        </w:tc>
        <w:tc>
          <w:tcPr>
            <w:tcW w:w="3096" w:type="dxa"/>
          </w:tcPr>
          <w:p w14:paraId="2DAEA417" w14:textId="77777777" w:rsidR="00466F60" w:rsidRDefault="00737225">
            <w:r>
              <w:rPr>
                <w:sz w:val="17"/>
              </w:rPr>
              <w:t>7.2</w:t>
            </w:r>
          </w:p>
        </w:tc>
        <w:tc>
          <w:tcPr>
            <w:tcW w:w="3096" w:type="dxa"/>
          </w:tcPr>
          <w:p w14:paraId="1FD9CD64" w14:textId="77777777" w:rsidR="00466F60" w:rsidRDefault="00737225">
            <w:r>
              <w:rPr>
                <w:sz w:val="17"/>
              </w:rPr>
              <w:t>Competence</w:t>
            </w:r>
          </w:p>
        </w:tc>
        <w:tc>
          <w:tcPr>
            <w:tcW w:w="3096" w:type="dxa"/>
          </w:tcPr>
          <w:p w14:paraId="01A93BCD" w14:textId="77777777" w:rsidR="00466F60" w:rsidRDefault="00737225">
            <w:r>
              <w:rPr>
                <w:sz w:val="17"/>
              </w:rPr>
              <w:t>No material requirement changes identified. Documented Evidence wording is harmonised in 2026.</w:t>
            </w:r>
          </w:p>
        </w:tc>
        <w:tc>
          <w:tcPr>
            <w:tcW w:w="3096" w:type="dxa"/>
            <w:shd w:val="clear" w:color="auto" w:fill="E2F0D9"/>
          </w:tcPr>
          <w:p w14:paraId="5467E7B9" w14:textId="77777777" w:rsidR="00466F60" w:rsidRDefault="00737225">
            <w:r>
              <w:rPr>
                <w:sz w:val="17"/>
              </w:rPr>
              <w:t>Low</w:t>
            </w:r>
          </w:p>
        </w:tc>
      </w:tr>
      <w:tr w:rsidR="00466F60" w14:paraId="4D1133A1" w14:textId="77777777">
        <w:trPr>
          <w:jc w:val="center"/>
        </w:trPr>
        <w:tc>
          <w:tcPr>
            <w:tcW w:w="3096" w:type="dxa"/>
          </w:tcPr>
          <w:p w14:paraId="54376E87" w14:textId="77777777" w:rsidR="00466F60" w:rsidRDefault="00737225">
            <w:r>
              <w:rPr>
                <w:sz w:val="17"/>
              </w:rPr>
              <w:t>7.3</w:t>
            </w:r>
          </w:p>
        </w:tc>
        <w:tc>
          <w:tcPr>
            <w:tcW w:w="3096" w:type="dxa"/>
          </w:tcPr>
          <w:p w14:paraId="6D980110" w14:textId="77777777" w:rsidR="00466F60" w:rsidRDefault="00737225">
            <w:r>
              <w:rPr>
                <w:sz w:val="17"/>
              </w:rPr>
              <w:t>7.3</w:t>
            </w:r>
          </w:p>
        </w:tc>
        <w:tc>
          <w:tcPr>
            <w:tcW w:w="3096" w:type="dxa"/>
          </w:tcPr>
          <w:p w14:paraId="7B6DC2B6" w14:textId="77777777" w:rsidR="00466F60" w:rsidRDefault="00737225">
            <w:r>
              <w:rPr>
                <w:sz w:val="17"/>
              </w:rPr>
              <w:t>Awareness</w:t>
            </w:r>
          </w:p>
        </w:tc>
        <w:tc>
          <w:tcPr>
            <w:tcW w:w="3096" w:type="dxa"/>
          </w:tcPr>
          <w:p w14:paraId="3CD3C2B8" w14:textId="77777777" w:rsidR="00466F60" w:rsidRDefault="00737225">
            <w:r>
              <w:rPr>
                <w:sz w:val="17"/>
              </w:rPr>
              <w:t>No significant new client action is usually expected.</w:t>
            </w:r>
          </w:p>
        </w:tc>
        <w:tc>
          <w:tcPr>
            <w:tcW w:w="3096" w:type="dxa"/>
            <w:shd w:val="clear" w:color="auto" w:fill="E2F0D9"/>
          </w:tcPr>
          <w:p w14:paraId="22E1D766" w14:textId="77777777" w:rsidR="00466F60" w:rsidRDefault="00737225">
            <w:r>
              <w:rPr>
                <w:sz w:val="17"/>
              </w:rPr>
              <w:t>Low</w:t>
            </w:r>
          </w:p>
        </w:tc>
      </w:tr>
      <w:tr w:rsidR="00466F60" w14:paraId="7AAA4E72" w14:textId="77777777">
        <w:trPr>
          <w:jc w:val="center"/>
        </w:trPr>
        <w:tc>
          <w:tcPr>
            <w:tcW w:w="3096" w:type="dxa"/>
          </w:tcPr>
          <w:p w14:paraId="27F67D95" w14:textId="77777777" w:rsidR="00466F60" w:rsidRDefault="00737225">
            <w:r>
              <w:rPr>
                <w:sz w:val="17"/>
              </w:rPr>
              <w:t>7.4</w:t>
            </w:r>
          </w:p>
        </w:tc>
        <w:tc>
          <w:tcPr>
            <w:tcW w:w="3096" w:type="dxa"/>
          </w:tcPr>
          <w:p w14:paraId="363C8BA8" w14:textId="77777777" w:rsidR="00466F60" w:rsidRDefault="00737225">
            <w:r>
              <w:rPr>
                <w:sz w:val="17"/>
              </w:rPr>
              <w:t>7.4</w:t>
            </w:r>
          </w:p>
        </w:tc>
        <w:tc>
          <w:tcPr>
            <w:tcW w:w="3096" w:type="dxa"/>
          </w:tcPr>
          <w:p w14:paraId="4BC66D4B" w14:textId="77777777" w:rsidR="00466F60" w:rsidRDefault="00737225">
            <w:r>
              <w:rPr>
                <w:sz w:val="17"/>
              </w:rPr>
              <w:t>Communication</w:t>
            </w:r>
          </w:p>
        </w:tc>
        <w:tc>
          <w:tcPr>
            <w:tcW w:w="3096" w:type="dxa"/>
          </w:tcPr>
          <w:p w14:paraId="165BB81B" w14:textId="77777777" w:rsidR="00466F60" w:rsidRDefault="00737225">
            <w:r>
              <w:rPr>
                <w:sz w:val="17"/>
              </w:rPr>
              <w:t>No substantive requirement change identified. Evidence wording is updated to harmonised ISO phrasing.</w:t>
            </w:r>
          </w:p>
        </w:tc>
        <w:tc>
          <w:tcPr>
            <w:tcW w:w="3096" w:type="dxa"/>
            <w:shd w:val="clear" w:color="auto" w:fill="E2F0D9"/>
          </w:tcPr>
          <w:p w14:paraId="57B29FD3" w14:textId="77777777" w:rsidR="00466F60" w:rsidRDefault="00737225">
            <w:r>
              <w:rPr>
                <w:sz w:val="17"/>
              </w:rPr>
              <w:t>Low</w:t>
            </w:r>
          </w:p>
        </w:tc>
      </w:tr>
      <w:tr w:rsidR="00466F60" w14:paraId="74B405F0" w14:textId="77777777">
        <w:trPr>
          <w:jc w:val="center"/>
        </w:trPr>
        <w:tc>
          <w:tcPr>
            <w:tcW w:w="3096" w:type="dxa"/>
          </w:tcPr>
          <w:p w14:paraId="729061B9" w14:textId="77777777" w:rsidR="00466F60" w:rsidRDefault="00737225">
            <w:r>
              <w:rPr>
                <w:sz w:val="17"/>
              </w:rPr>
              <w:t>7.4.1</w:t>
            </w:r>
          </w:p>
        </w:tc>
        <w:tc>
          <w:tcPr>
            <w:tcW w:w="3096" w:type="dxa"/>
          </w:tcPr>
          <w:p w14:paraId="2801EF38" w14:textId="77777777" w:rsidR="00466F60" w:rsidRDefault="00737225">
            <w:r>
              <w:rPr>
                <w:sz w:val="17"/>
              </w:rPr>
              <w:t>7.4.1</w:t>
            </w:r>
          </w:p>
        </w:tc>
        <w:tc>
          <w:tcPr>
            <w:tcW w:w="3096" w:type="dxa"/>
          </w:tcPr>
          <w:p w14:paraId="6D42F84E" w14:textId="77777777" w:rsidR="00466F60" w:rsidRDefault="00737225">
            <w:r>
              <w:rPr>
                <w:sz w:val="17"/>
              </w:rPr>
              <w:t>General</w:t>
            </w:r>
          </w:p>
        </w:tc>
        <w:tc>
          <w:tcPr>
            <w:tcW w:w="3096" w:type="dxa"/>
          </w:tcPr>
          <w:p w14:paraId="3D3CB4AF" w14:textId="77777777" w:rsidR="00466F60" w:rsidRDefault="00737225">
            <w:r>
              <w:rPr>
                <w:sz w:val="17"/>
              </w:rPr>
              <w:t>No significant new client action is usually expected; wording is substantially retained.</w:t>
            </w:r>
          </w:p>
        </w:tc>
        <w:tc>
          <w:tcPr>
            <w:tcW w:w="3096" w:type="dxa"/>
            <w:shd w:val="clear" w:color="auto" w:fill="E2F0D9"/>
          </w:tcPr>
          <w:p w14:paraId="5CEC6A39" w14:textId="77777777" w:rsidR="00466F60" w:rsidRDefault="00737225">
            <w:r>
              <w:rPr>
                <w:sz w:val="17"/>
              </w:rPr>
              <w:t>Low</w:t>
            </w:r>
          </w:p>
        </w:tc>
      </w:tr>
      <w:tr w:rsidR="00466F60" w14:paraId="0D09A402" w14:textId="77777777">
        <w:trPr>
          <w:jc w:val="center"/>
        </w:trPr>
        <w:tc>
          <w:tcPr>
            <w:tcW w:w="3096" w:type="dxa"/>
          </w:tcPr>
          <w:p w14:paraId="3954C458" w14:textId="77777777" w:rsidR="00466F60" w:rsidRDefault="00737225">
            <w:r>
              <w:rPr>
                <w:sz w:val="17"/>
              </w:rPr>
              <w:t>7.4.2</w:t>
            </w:r>
          </w:p>
        </w:tc>
        <w:tc>
          <w:tcPr>
            <w:tcW w:w="3096" w:type="dxa"/>
          </w:tcPr>
          <w:p w14:paraId="03FD3D10" w14:textId="77777777" w:rsidR="00466F60" w:rsidRDefault="00737225">
            <w:r>
              <w:rPr>
                <w:sz w:val="17"/>
              </w:rPr>
              <w:t>7.4.2</w:t>
            </w:r>
          </w:p>
        </w:tc>
        <w:tc>
          <w:tcPr>
            <w:tcW w:w="3096" w:type="dxa"/>
          </w:tcPr>
          <w:p w14:paraId="251C412B" w14:textId="77777777" w:rsidR="00466F60" w:rsidRDefault="00737225">
            <w:r>
              <w:rPr>
                <w:sz w:val="17"/>
              </w:rPr>
              <w:t>Internal communication</w:t>
            </w:r>
          </w:p>
        </w:tc>
        <w:tc>
          <w:tcPr>
            <w:tcW w:w="3096" w:type="dxa"/>
          </w:tcPr>
          <w:p w14:paraId="47FCC47F" w14:textId="77777777" w:rsidR="00466F60" w:rsidRDefault="00737225">
            <w:r>
              <w:rPr>
                <w:sz w:val="17"/>
              </w:rPr>
              <w:t>No significant new client action is usually expected.</w:t>
            </w:r>
          </w:p>
        </w:tc>
        <w:tc>
          <w:tcPr>
            <w:tcW w:w="3096" w:type="dxa"/>
            <w:shd w:val="clear" w:color="auto" w:fill="E2F0D9"/>
          </w:tcPr>
          <w:p w14:paraId="470B069E" w14:textId="77777777" w:rsidR="00466F60" w:rsidRDefault="00737225">
            <w:r>
              <w:rPr>
                <w:sz w:val="17"/>
              </w:rPr>
              <w:t>Low</w:t>
            </w:r>
          </w:p>
        </w:tc>
      </w:tr>
      <w:tr w:rsidR="00466F60" w14:paraId="0516878D" w14:textId="77777777">
        <w:trPr>
          <w:jc w:val="center"/>
        </w:trPr>
        <w:tc>
          <w:tcPr>
            <w:tcW w:w="3096" w:type="dxa"/>
          </w:tcPr>
          <w:p w14:paraId="45E59494" w14:textId="77777777" w:rsidR="00466F60" w:rsidRDefault="00737225">
            <w:r>
              <w:rPr>
                <w:sz w:val="17"/>
              </w:rPr>
              <w:t>7.4.3</w:t>
            </w:r>
          </w:p>
        </w:tc>
        <w:tc>
          <w:tcPr>
            <w:tcW w:w="3096" w:type="dxa"/>
          </w:tcPr>
          <w:p w14:paraId="1381BFEB" w14:textId="77777777" w:rsidR="00466F60" w:rsidRDefault="00737225">
            <w:r>
              <w:rPr>
                <w:sz w:val="17"/>
              </w:rPr>
              <w:t>7.4.3</w:t>
            </w:r>
          </w:p>
        </w:tc>
        <w:tc>
          <w:tcPr>
            <w:tcW w:w="3096" w:type="dxa"/>
          </w:tcPr>
          <w:p w14:paraId="73AC5F27" w14:textId="77777777" w:rsidR="00466F60" w:rsidRDefault="00737225">
            <w:r>
              <w:rPr>
                <w:sz w:val="17"/>
              </w:rPr>
              <w:t>External communication</w:t>
            </w:r>
          </w:p>
        </w:tc>
        <w:tc>
          <w:tcPr>
            <w:tcW w:w="3096" w:type="dxa"/>
          </w:tcPr>
          <w:p w14:paraId="36CB51A1" w14:textId="77777777" w:rsidR="00466F60" w:rsidRDefault="00737225">
            <w:r>
              <w:rPr>
                <w:sz w:val="17"/>
              </w:rPr>
              <w:t>No significant new client action is usually expected.</w:t>
            </w:r>
          </w:p>
        </w:tc>
        <w:tc>
          <w:tcPr>
            <w:tcW w:w="3096" w:type="dxa"/>
            <w:shd w:val="clear" w:color="auto" w:fill="E2F0D9"/>
          </w:tcPr>
          <w:p w14:paraId="31076E12" w14:textId="77777777" w:rsidR="00466F60" w:rsidRDefault="00737225">
            <w:r>
              <w:rPr>
                <w:sz w:val="17"/>
              </w:rPr>
              <w:t>Low</w:t>
            </w:r>
          </w:p>
        </w:tc>
      </w:tr>
      <w:tr w:rsidR="00466F60" w14:paraId="29F15E61" w14:textId="77777777">
        <w:trPr>
          <w:jc w:val="center"/>
        </w:trPr>
        <w:tc>
          <w:tcPr>
            <w:tcW w:w="3096" w:type="dxa"/>
          </w:tcPr>
          <w:p w14:paraId="4C5AEBFC" w14:textId="77777777" w:rsidR="00466F60" w:rsidRDefault="00737225">
            <w:r>
              <w:rPr>
                <w:sz w:val="17"/>
              </w:rPr>
              <w:t>7.5</w:t>
            </w:r>
          </w:p>
        </w:tc>
        <w:tc>
          <w:tcPr>
            <w:tcW w:w="3096" w:type="dxa"/>
          </w:tcPr>
          <w:p w14:paraId="571C127D" w14:textId="77777777" w:rsidR="00466F60" w:rsidRDefault="00737225">
            <w:r>
              <w:rPr>
                <w:sz w:val="17"/>
              </w:rPr>
              <w:t>7.5</w:t>
            </w:r>
          </w:p>
        </w:tc>
        <w:tc>
          <w:tcPr>
            <w:tcW w:w="3096" w:type="dxa"/>
          </w:tcPr>
          <w:p w14:paraId="6AFE2D7C" w14:textId="77777777" w:rsidR="00466F60" w:rsidRDefault="00737225">
            <w:r>
              <w:rPr>
                <w:sz w:val="17"/>
              </w:rPr>
              <w:t>Documented information</w:t>
            </w:r>
          </w:p>
        </w:tc>
        <w:tc>
          <w:tcPr>
            <w:tcW w:w="3096" w:type="dxa"/>
          </w:tcPr>
          <w:p w14:paraId="3423D35A" w14:textId="77777777" w:rsidR="00466F60" w:rsidRDefault="00737225">
            <w:r>
              <w:rPr>
                <w:sz w:val="17"/>
              </w:rPr>
              <w:t>Terminology is harmonised. 2026 more consistently uses current ISO wording such as 'this document' and 'available as evidence'.</w:t>
            </w:r>
          </w:p>
        </w:tc>
        <w:tc>
          <w:tcPr>
            <w:tcW w:w="3096" w:type="dxa"/>
            <w:shd w:val="clear" w:color="auto" w:fill="E2F0D9"/>
          </w:tcPr>
          <w:p w14:paraId="5D6FED59" w14:textId="77777777" w:rsidR="00466F60" w:rsidRDefault="00737225">
            <w:r>
              <w:rPr>
                <w:sz w:val="17"/>
              </w:rPr>
              <w:t>Low</w:t>
            </w:r>
          </w:p>
        </w:tc>
      </w:tr>
      <w:tr w:rsidR="00466F60" w14:paraId="73A35940" w14:textId="77777777">
        <w:trPr>
          <w:jc w:val="center"/>
        </w:trPr>
        <w:tc>
          <w:tcPr>
            <w:tcW w:w="3096" w:type="dxa"/>
          </w:tcPr>
          <w:p w14:paraId="2BBE6A0F" w14:textId="77777777" w:rsidR="00466F60" w:rsidRDefault="00737225">
            <w:r>
              <w:rPr>
                <w:sz w:val="17"/>
              </w:rPr>
              <w:t>7.5.1</w:t>
            </w:r>
          </w:p>
        </w:tc>
        <w:tc>
          <w:tcPr>
            <w:tcW w:w="3096" w:type="dxa"/>
          </w:tcPr>
          <w:p w14:paraId="42F78B7B" w14:textId="77777777" w:rsidR="00466F60" w:rsidRDefault="00737225">
            <w:r>
              <w:rPr>
                <w:sz w:val="17"/>
              </w:rPr>
              <w:t>7.5.1</w:t>
            </w:r>
          </w:p>
        </w:tc>
        <w:tc>
          <w:tcPr>
            <w:tcW w:w="3096" w:type="dxa"/>
          </w:tcPr>
          <w:p w14:paraId="2DAEB2D8" w14:textId="77777777" w:rsidR="00466F60" w:rsidRDefault="00737225">
            <w:r>
              <w:rPr>
                <w:sz w:val="17"/>
              </w:rPr>
              <w:t>General</w:t>
            </w:r>
          </w:p>
        </w:tc>
        <w:tc>
          <w:tcPr>
            <w:tcW w:w="3096" w:type="dxa"/>
          </w:tcPr>
          <w:p w14:paraId="220FD50C" w14:textId="77777777" w:rsidR="00466F60" w:rsidRDefault="00737225">
            <w:r>
              <w:rPr>
                <w:sz w:val="17"/>
              </w:rPr>
              <w:t>No significant new client action is usually expected.</w:t>
            </w:r>
          </w:p>
        </w:tc>
        <w:tc>
          <w:tcPr>
            <w:tcW w:w="3096" w:type="dxa"/>
            <w:shd w:val="clear" w:color="auto" w:fill="E2F0D9"/>
          </w:tcPr>
          <w:p w14:paraId="546CF943" w14:textId="77777777" w:rsidR="00466F60" w:rsidRDefault="00737225">
            <w:r>
              <w:rPr>
                <w:sz w:val="17"/>
              </w:rPr>
              <w:t>Low</w:t>
            </w:r>
          </w:p>
        </w:tc>
      </w:tr>
      <w:tr w:rsidR="00466F60" w14:paraId="2DD7B543" w14:textId="77777777">
        <w:trPr>
          <w:jc w:val="center"/>
        </w:trPr>
        <w:tc>
          <w:tcPr>
            <w:tcW w:w="3096" w:type="dxa"/>
          </w:tcPr>
          <w:p w14:paraId="5CA3EB41" w14:textId="77777777" w:rsidR="00466F60" w:rsidRDefault="00737225">
            <w:r>
              <w:rPr>
                <w:sz w:val="17"/>
              </w:rPr>
              <w:t>7.5.2</w:t>
            </w:r>
          </w:p>
        </w:tc>
        <w:tc>
          <w:tcPr>
            <w:tcW w:w="3096" w:type="dxa"/>
          </w:tcPr>
          <w:p w14:paraId="1784F1F6" w14:textId="77777777" w:rsidR="00466F60" w:rsidRDefault="00737225">
            <w:r>
              <w:rPr>
                <w:sz w:val="17"/>
              </w:rPr>
              <w:t>7.5.2</w:t>
            </w:r>
          </w:p>
        </w:tc>
        <w:tc>
          <w:tcPr>
            <w:tcW w:w="3096" w:type="dxa"/>
          </w:tcPr>
          <w:p w14:paraId="62431992" w14:textId="77777777" w:rsidR="00466F60" w:rsidRDefault="00737225">
            <w:r>
              <w:rPr>
                <w:sz w:val="17"/>
              </w:rPr>
              <w:t>Creating and updating</w:t>
            </w:r>
          </w:p>
        </w:tc>
        <w:tc>
          <w:tcPr>
            <w:tcW w:w="3096" w:type="dxa"/>
          </w:tcPr>
          <w:p w14:paraId="4338E083" w14:textId="77777777" w:rsidR="00466F60" w:rsidRDefault="00737225">
            <w:r>
              <w:rPr>
                <w:sz w:val="17"/>
              </w:rPr>
              <w:t>No significant new client action is usually expected.</w:t>
            </w:r>
          </w:p>
        </w:tc>
        <w:tc>
          <w:tcPr>
            <w:tcW w:w="3096" w:type="dxa"/>
            <w:shd w:val="clear" w:color="auto" w:fill="E2F0D9"/>
          </w:tcPr>
          <w:p w14:paraId="7809DFB2" w14:textId="77777777" w:rsidR="00466F60" w:rsidRDefault="00737225">
            <w:r>
              <w:rPr>
                <w:sz w:val="17"/>
              </w:rPr>
              <w:t>Low</w:t>
            </w:r>
          </w:p>
        </w:tc>
      </w:tr>
      <w:tr w:rsidR="00466F60" w14:paraId="1159E308" w14:textId="77777777">
        <w:trPr>
          <w:jc w:val="center"/>
        </w:trPr>
        <w:tc>
          <w:tcPr>
            <w:tcW w:w="3096" w:type="dxa"/>
          </w:tcPr>
          <w:p w14:paraId="4751A015" w14:textId="77777777" w:rsidR="00466F60" w:rsidRDefault="00737225">
            <w:r>
              <w:rPr>
                <w:sz w:val="17"/>
              </w:rPr>
              <w:t>7.5.3</w:t>
            </w:r>
          </w:p>
        </w:tc>
        <w:tc>
          <w:tcPr>
            <w:tcW w:w="3096" w:type="dxa"/>
          </w:tcPr>
          <w:p w14:paraId="2177302E" w14:textId="77777777" w:rsidR="00466F60" w:rsidRDefault="00737225">
            <w:r>
              <w:rPr>
                <w:sz w:val="17"/>
              </w:rPr>
              <w:t>7.5.3</w:t>
            </w:r>
          </w:p>
        </w:tc>
        <w:tc>
          <w:tcPr>
            <w:tcW w:w="3096" w:type="dxa"/>
          </w:tcPr>
          <w:p w14:paraId="7480136C" w14:textId="77777777" w:rsidR="00466F60" w:rsidRDefault="00737225">
            <w:r>
              <w:rPr>
                <w:sz w:val="17"/>
              </w:rPr>
              <w:t>Control of documented information</w:t>
            </w:r>
          </w:p>
        </w:tc>
        <w:tc>
          <w:tcPr>
            <w:tcW w:w="3096" w:type="dxa"/>
          </w:tcPr>
          <w:p w14:paraId="707617B5" w14:textId="77777777" w:rsidR="00466F60" w:rsidRDefault="00737225">
            <w:r>
              <w:rPr>
                <w:sz w:val="17"/>
              </w:rPr>
              <w:t>No significant new client action is usually expected beyond wording harmonisation.</w:t>
            </w:r>
          </w:p>
        </w:tc>
        <w:tc>
          <w:tcPr>
            <w:tcW w:w="3096" w:type="dxa"/>
            <w:shd w:val="clear" w:color="auto" w:fill="E2F0D9"/>
          </w:tcPr>
          <w:p w14:paraId="7D787628" w14:textId="77777777" w:rsidR="00466F60" w:rsidRDefault="00737225">
            <w:r>
              <w:rPr>
                <w:sz w:val="17"/>
              </w:rPr>
              <w:t>Low</w:t>
            </w:r>
          </w:p>
        </w:tc>
      </w:tr>
      <w:tr w:rsidR="00466F60" w14:paraId="09D3A67D" w14:textId="77777777">
        <w:trPr>
          <w:jc w:val="center"/>
        </w:trPr>
        <w:tc>
          <w:tcPr>
            <w:tcW w:w="3096" w:type="dxa"/>
          </w:tcPr>
          <w:p w14:paraId="40675F2E" w14:textId="77777777" w:rsidR="00466F60" w:rsidRDefault="00737225">
            <w:r>
              <w:rPr>
                <w:sz w:val="17"/>
              </w:rPr>
              <w:t>8</w:t>
            </w:r>
          </w:p>
        </w:tc>
        <w:tc>
          <w:tcPr>
            <w:tcW w:w="3096" w:type="dxa"/>
          </w:tcPr>
          <w:p w14:paraId="58BB472B" w14:textId="77777777" w:rsidR="00466F60" w:rsidRDefault="00737225">
            <w:r>
              <w:rPr>
                <w:sz w:val="17"/>
              </w:rPr>
              <w:t>8</w:t>
            </w:r>
          </w:p>
        </w:tc>
        <w:tc>
          <w:tcPr>
            <w:tcW w:w="3096" w:type="dxa"/>
          </w:tcPr>
          <w:p w14:paraId="23A62632" w14:textId="77777777" w:rsidR="00466F60" w:rsidRDefault="00737225">
            <w:r>
              <w:rPr>
                <w:sz w:val="17"/>
              </w:rPr>
              <w:t>Operation</w:t>
            </w:r>
          </w:p>
        </w:tc>
        <w:tc>
          <w:tcPr>
            <w:tcW w:w="3096" w:type="dxa"/>
          </w:tcPr>
          <w:p w14:paraId="38142362" w14:textId="77777777" w:rsidR="00466F60" w:rsidRDefault="00737225">
            <w:r>
              <w:rPr>
                <w:sz w:val="17"/>
              </w:rPr>
              <w:t>No major structural change identified, but 8.1 uses broader wording for external control.</w:t>
            </w:r>
          </w:p>
        </w:tc>
        <w:tc>
          <w:tcPr>
            <w:tcW w:w="3096" w:type="dxa"/>
            <w:shd w:val="clear" w:color="auto" w:fill="FFF2CC"/>
          </w:tcPr>
          <w:p w14:paraId="779E2A8F" w14:textId="77777777" w:rsidR="00466F60" w:rsidRDefault="00737225">
            <w:r>
              <w:rPr>
                <w:sz w:val="17"/>
              </w:rPr>
              <w:t>Medium</w:t>
            </w:r>
          </w:p>
        </w:tc>
      </w:tr>
      <w:tr w:rsidR="00466F60" w14:paraId="328007D5" w14:textId="77777777">
        <w:trPr>
          <w:jc w:val="center"/>
        </w:trPr>
        <w:tc>
          <w:tcPr>
            <w:tcW w:w="3096" w:type="dxa"/>
          </w:tcPr>
          <w:p w14:paraId="17A6CAAD" w14:textId="77777777" w:rsidR="00466F60" w:rsidRDefault="00737225">
            <w:r>
              <w:rPr>
                <w:sz w:val="17"/>
              </w:rPr>
              <w:lastRenderedPageBreak/>
              <w:t>8.1</w:t>
            </w:r>
          </w:p>
        </w:tc>
        <w:tc>
          <w:tcPr>
            <w:tcW w:w="3096" w:type="dxa"/>
          </w:tcPr>
          <w:p w14:paraId="74BA0A56" w14:textId="77777777" w:rsidR="00466F60" w:rsidRDefault="00737225">
            <w:r>
              <w:rPr>
                <w:sz w:val="17"/>
              </w:rPr>
              <w:t>8.1</w:t>
            </w:r>
          </w:p>
        </w:tc>
        <w:tc>
          <w:tcPr>
            <w:tcW w:w="3096" w:type="dxa"/>
          </w:tcPr>
          <w:p w14:paraId="202B8DFD" w14:textId="77777777" w:rsidR="00466F60" w:rsidRDefault="00737225">
            <w:r>
              <w:rPr>
                <w:sz w:val="17"/>
              </w:rPr>
              <w:t>Operational planning and control</w:t>
            </w:r>
          </w:p>
        </w:tc>
        <w:tc>
          <w:tcPr>
            <w:tcW w:w="3096" w:type="dxa"/>
          </w:tcPr>
          <w:p w14:paraId="41F2E96B" w14:textId="77777777" w:rsidR="00466F60" w:rsidRDefault="00737225">
            <w:r>
              <w:rPr>
                <w:sz w:val="17"/>
              </w:rPr>
              <w:t>2026 broadens 'outsourced processes' to 'externally provided processes, products or services' relevant to EMS outcomes and requires the type and extent of control or influence to be defined. Harmonisation of documented information requirements wording</w:t>
            </w:r>
          </w:p>
        </w:tc>
        <w:tc>
          <w:tcPr>
            <w:tcW w:w="3096" w:type="dxa"/>
            <w:shd w:val="clear" w:color="auto" w:fill="FDE9D9"/>
          </w:tcPr>
          <w:p w14:paraId="1EF184CA" w14:textId="77777777" w:rsidR="00466F60" w:rsidRDefault="00737225">
            <w:r>
              <w:rPr>
                <w:sz w:val="17"/>
              </w:rPr>
              <w:t>High</w:t>
            </w:r>
          </w:p>
        </w:tc>
      </w:tr>
      <w:tr w:rsidR="00466F60" w14:paraId="018A718B" w14:textId="77777777">
        <w:trPr>
          <w:jc w:val="center"/>
        </w:trPr>
        <w:tc>
          <w:tcPr>
            <w:tcW w:w="3096" w:type="dxa"/>
          </w:tcPr>
          <w:p w14:paraId="74B95709" w14:textId="77777777" w:rsidR="00466F60" w:rsidRDefault="00737225">
            <w:r>
              <w:rPr>
                <w:sz w:val="17"/>
              </w:rPr>
              <w:t>8.2</w:t>
            </w:r>
          </w:p>
        </w:tc>
        <w:tc>
          <w:tcPr>
            <w:tcW w:w="3096" w:type="dxa"/>
          </w:tcPr>
          <w:p w14:paraId="054CDA40" w14:textId="77777777" w:rsidR="00466F60" w:rsidRDefault="00737225">
            <w:r>
              <w:rPr>
                <w:sz w:val="17"/>
              </w:rPr>
              <w:t>8.2</w:t>
            </w:r>
          </w:p>
        </w:tc>
        <w:tc>
          <w:tcPr>
            <w:tcW w:w="3096" w:type="dxa"/>
          </w:tcPr>
          <w:p w14:paraId="705D84F7" w14:textId="77777777" w:rsidR="00466F60" w:rsidRDefault="00737225">
            <w:r>
              <w:rPr>
                <w:sz w:val="17"/>
              </w:rPr>
              <w:t>Emergency preparedness and response</w:t>
            </w:r>
          </w:p>
        </w:tc>
        <w:tc>
          <w:tcPr>
            <w:tcW w:w="3096" w:type="dxa"/>
          </w:tcPr>
          <w:p w14:paraId="4EC2EF04" w14:textId="77777777" w:rsidR="00466F60" w:rsidRDefault="00737225">
            <w:r>
              <w:rPr>
                <w:sz w:val="17"/>
              </w:rPr>
              <w:t>No significant new client action is usually expected.</w:t>
            </w:r>
          </w:p>
        </w:tc>
        <w:tc>
          <w:tcPr>
            <w:tcW w:w="3096" w:type="dxa"/>
            <w:shd w:val="clear" w:color="auto" w:fill="E2F0D9"/>
          </w:tcPr>
          <w:p w14:paraId="27584CE3" w14:textId="77777777" w:rsidR="00466F60" w:rsidRDefault="00737225">
            <w:r>
              <w:rPr>
                <w:sz w:val="17"/>
              </w:rPr>
              <w:t>Low</w:t>
            </w:r>
          </w:p>
        </w:tc>
      </w:tr>
      <w:tr w:rsidR="00466F60" w14:paraId="405E8DD1" w14:textId="77777777">
        <w:trPr>
          <w:jc w:val="center"/>
        </w:trPr>
        <w:tc>
          <w:tcPr>
            <w:tcW w:w="3096" w:type="dxa"/>
          </w:tcPr>
          <w:p w14:paraId="37328324" w14:textId="77777777" w:rsidR="00466F60" w:rsidRDefault="00737225">
            <w:r>
              <w:rPr>
                <w:sz w:val="17"/>
              </w:rPr>
              <w:t>9</w:t>
            </w:r>
          </w:p>
        </w:tc>
        <w:tc>
          <w:tcPr>
            <w:tcW w:w="3096" w:type="dxa"/>
          </w:tcPr>
          <w:p w14:paraId="27DDC4E9" w14:textId="77777777" w:rsidR="00466F60" w:rsidRDefault="00737225">
            <w:r>
              <w:rPr>
                <w:sz w:val="17"/>
              </w:rPr>
              <w:t>9</w:t>
            </w:r>
          </w:p>
        </w:tc>
        <w:tc>
          <w:tcPr>
            <w:tcW w:w="3096" w:type="dxa"/>
          </w:tcPr>
          <w:p w14:paraId="01D7F2DE" w14:textId="77777777" w:rsidR="00466F60" w:rsidRDefault="00737225">
            <w:r>
              <w:rPr>
                <w:sz w:val="17"/>
              </w:rPr>
              <w:t>Performance evaluation</w:t>
            </w:r>
          </w:p>
        </w:tc>
        <w:tc>
          <w:tcPr>
            <w:tcW w:w="3096" w:type="dxa"/>
          </w:tcPr>
          <w:p w14:paraId="548CE86B" w14:textId="77777777" w:rsidR="00466F60" w:rsidRDefault="00737225">
            <w:r>
              <w:rPr>
                <w:sz w:val="17"/>
              </w:rPr>
              <w:t>Overall clause retained, but management review is split into clearer subclauses in 2026.</w:t>
            </w:r>
          </w:p>
        </w:tc>
        <w:tc>
          <w:tcPr>
            <w:tcW w:w="3096" w:type="dxa"/>
            <w:shd w:val="clear" w:color="auto" w:fill="E2F0D9"/>
          </w:tcPr>
          <w:p w14:paraId="3CBD2C70" w14:textId="77777777" w:rsidR="00466F60" w:rsidRDefault="00737225">
            <w:r>
              <w:rPr>
                <w:sz w:val="17"/>
              </w:rPr>
              <w:t>Low</w:t>
            </w:r>
          </w:p>
        </w:tc>
      </w:tr>
      <w:tr w:rsidR="00466F60" w14:paraId="0EEDD0FD" w14:textId="77777777">
        <w:trPr>
          <w:jc w:val="center"/>
        </w:trPr>
        <w:tc>
          <w:tcPr>
            <w:tcW w:w="3096" w:type="dxa"/>
          </w:tcPr>
          <w:p w14:paraId="06736F8F" w14:textId="77777777" w:rsidR="00466F60" w:rsidRDefault="00737225">
            <w:r>
              <w:rPr>
                <w:sz w:val="17"/>
              </w:rPr>
              <w:t>9.1</w:t>
            </w:r>
          </w:p>
        </w:tc>
        <w:tc>
          <w:tcPr>
            <w:tcW w:w="3096" w:type="dxa"/>
          </w:tcPr>
          <w:p w14:paraId="158B7241" w14:textId="77777777" w:rsidR="00466F60" w:rsidRDefault="00737225">
            <w:r>
              <w:rPr>
                <w:sz w:val="17"/>
              </w:rPr>
              <w:t>9.1</w:t>
            </w:r>
          </w:p>
        </w:tc>
        <w:tc>
          <w:tcPr>
            <w:tcW w:w="3096" w:type="dxa"/>
          </w:tcPr>
          <w:p w14:paraId="21AAEF06" w14:textId="77777777" w:rsidR="00466F60" w:rsidRDefault="00737225">
            <w:r>
              <w:rPr>
                <w:sz w:val="17"/>
              </w:rPr>
              <w:t>Monitoring, measurement, analysis and evaluation</w:t>
            </w:r>
          </w:p>
        </w:tc>
        <w:tc>
          <w:tcPr>
            <w:tcW w:w="3096" w:type="dxa"/>
          </w:tcPr>
          <w:p w14:paraId="35A070A1" w14:textId="77777777" w:rsidR="00466F60" w:rsidRDefault="00737225">
            <w:r>
              <w:rPr>
                <w:sz w:val="17"/>
              </w:rPr>
              <w:t>No material structural change identified.</w:t>
            </w:r>
          </w:p>
        </w:tc>
        <w:tc>
          <w:tcPr>
            <w:tcW w:w="3096" w:type="dxa"/>
            <w:shd w:val="clear" w:color="auto" w:fill="FFF2CC"/>
          </w:tcPr>
          <w:p w14:paraId="670D93D9" w14:textId="77777777" w:rsidR="00466F60" w:rsidRDefault="00737225">
            <w:r>
              <w:rPr>
                <w:sz w:val="17"/>
              </w:rPr>
              <w:t>Medium</w:t>
            </w:r>
          </w:p>
        </w:tc>
      </w:tr>
      <w:tr w:rsidR="00466F60" w14:paraId="1B86D742" w14:textId="77777777">
        <w:trPr>
          <w:jc w:val="center"/>
        </w:trPr>
        <w:tc>
          <w:tcPr>
            <w:tcW w:w="3096" w:type="dxa"/>
          </w:tcPr>
          <w:p w14:paraId="547735A1" w14:textId="77777777" w:rsidR="00466F60" w:rsidRDefault="00737225">
            <w:r>
              <w:rPr>
                <w:sz w:val="17"/>
              </w:rPr>
              <w:t>9.1.1</w:t>
            </w:r>
          </w:p>
        </w:tc>
        <w:tc>
          <w:tcPr>
            <w:tcW w:w="3096" w:type="dxa"/>
          </w:tcPr>
          <w:p w14:paraId="7C513268" w14:textId="77777777" w:rsidR="00466F60" w:rsidRDefault="00737225">
            <w:r>
              <w:rPr>
                <w:sz w:val="17"/>
              </w:rPr>
              <w:t>9.1.1</w:t>
            </w:r>
          </w:p>
        </w:tc>
        <w:tc>
          <w:tcPr>
            <w:tcW w:w="3096" w:type="dxa"/>
          </w:tcPr>
          <w:p w14:paraId="5207C694" w14:textId="77777777" w:rsidR="00466F60" w:rsidRDefault="00737225">
            <w:r>
              <w:rPr>
                <w:sz w:val="17"/>
              </w:rPr>
              <w:t>General</w:t>
            </w:r>
          </w:p>
        </w:tc>
        <w:tc>
          <w:tcPr>
            <w:tcW w:w="3096" w:type="dxa"/>
          </w:tcPr>
          <w:p w14:paraId="0F59ECEB" w14:textId="77777777" w:rsidR="00466F60" w:rsidRDefault="00737225">
            <w:r>
              <w:rPr>
                <w:sz w:val="17"/>
              </w:rPr>
              <w:t>No significant new client action is usually expected; wording is refreshed only.</w:t>
            </w:r>
          </w:p>
        </w:tc>
        <w:tc>
          <w:tcPr>
            <w:tcW w:w="3096" w:type="dxa"/>
            <w:shd w:val="clear" w:color="auto" w:fill="E2F0D9"/>
          </w:tcPr>
          <w:p w14:paraId="07E29BFC" w14:textId="77777777" w:rsidR="00466F60" w:rsidRDefault="00737225">
            <w:r>
              <w:rPr>
                <w:sz w:val="17"/>
              </w:rPr>
              <w:t>Low</w:t>
            </w:r>
          </w:p>
        </w:tc>
      </w:tr>
      <w:tr w:rsidR="00466F60" w14:paraId="1AA3E25C" w14:textId="77777777">
        <w:trPr>
          <w:jc w:val="center"/>
        </w:trPr>
        <w:tc>
          <w:tcPr>
            <w:tcW w:w="3096" w:type="dxa"/>
          </w:tcPr>
          <w:p w14:paraId="1EFCC81C" w14:textId="77777777" w:rsidR="00466F60" w:rsidRDefault="00737225">
            <w:r>
              <w:rPr>
                <w:sz w:val="17"/>
              </w:rPr>
              <w:t>9.1.2</w:t>
            </w:r>
          </w:p>
        </w:tc>
        <w:tc>
          <w:tcPr>
            <w:tcW w:w="3096" w:type="dxa"/>
          </w:tcPr>
          <w:p w14:paraId="6295986F" w14:textId="77777777" w:rsidR="00466F60" w:rsidRDefault="00737225">
            <w:r>
              <w:rPr>
                <w:sz w:val="17"/>
              </w:rPr>
              <w:t>9.1.2</w:t>
            </w:r>
          </w:p>
        </w:tc>
        <w:tc>
          <w:tcPr>
            <w:tcW w:w="3096" w:type="dxa"/>
          </w:tcPr>
          <w:p w14:paraId="2005D85B" w14:textId="77777777" w:rsidR="00466F60" w:rsidRDefault="00737225">
            <w:r>
              <w:rPr>
                <w:sz w:val="17"/>
              </w:rPr>
              <w:t>Evaluation of compliance</w:t>
            </w:r>
          </w:p>
        </w:tc>
        <w:tc>
          <w:tcPr>
            <w:tcW w:w="3096" w:type="dxa"/>
          </w:tcPr>
          <w:p w14:paraId="1B49E278" w14:textId="77777777" w:rsidR="00466F60" w:rsidRDefault="00737225">
            <w:r>
              <w:rPr>
                <w:sz w:val="17"/>
              </w:rPr>
              <w:t>No significant new client action is usually expected.</w:t>
            </w:r>
          </w:p>
        </w:tc>
        <w:tc>
          <w:tcPr>
            <w:tcW w:w="3096" w:type="dxa"/>
            <w:shd w:val="clear" w:color="auto" w:fill="E2F0D9"/>
          </w:tcPr>
          <w:p w14:paraId="7C81CD0A" w14:textId="77777777" w:rsidR="00466F60" w:rsidRDefault="00737225">
            <w:r>
              <w:rPr>
                <w:sz w:val="17"/>
              </w:rPr>
              <w:t>Low</w:t>
            </w:r>
          </w:p>
        </w:tc>
      </w:tr>
      <w:tr w:rsidR="00466F60" w14:paraId="5B4749B6" w14:textId="77777777">
        <w:trPr>
          <w:jc w:val="center"/>
        </w:trPr>
        <w:tc>
          <w:tcPr>
            <w:tcW w:w="3096" w:type="dxa"/>
          </w:tcPr>
          <w:p w14:paraId="1C2FA24A" w14:textId="77777777" w:rsidR="00466F60" w:rsidRDefault="00737225">
            <w:r>
              <w:rPr>
                <w:sz w:val="17"/>
              </w:rPr>
              <w:t>9.2</w:t>
            </w:r>
          </w:p>
        </w:tc>
        <w:tc>
          <w:tcPr>
            <w:tcW w:w="3096" w:type="dxa"/>
          </w:tcPr>
          <w:p w14:paraId="6A71B391" w14:textId="77777777" w:rsidR="00466F60" w:rsidRDefault="00737225">
            <w:r>
              <w:rPr>
                <w:sz w:val="17"/>
              </w:rPr>
              <w:t>9.2</w:t>
            </w:r>
          </w:p>
        </w:tc>
        <w:tc>
          <w:tcPr>
            <w:tcW w:w="3096" w:type="dxa"/>
          </w:tcPr>
          <w:p w14:paraId="2702B4D8" w14:textId="77777777" w:rsidR="00466F60" w:rsidRDefault="00737225">
            <w:r>
              <w:rPr>
                <w:sz w:val="17"/>
              </w:rPr>
              <w:t>Internal audit</w:t>
            </w:r>
          </w:p>
        </w:tc>
        <w:tc>
          <w:tcPr>
            <w:tcW w:w="3096" w:type="dxa"/>
          </w:tcPr>
          <w:p w14:paraId="2DE07CEA" w14:textId="77777777" w:rsidR="00466F60" w:rsidRDefault="00737225">
            <w:r>
              <w:rPr>
                <w:sz w:val="17"/>
              </w:rPr>
              <w:t>More specific description of documented information requirements.</w:t>
            </w:r>
          </w:p>
        </w:tc>
        <w:tc>
          <w:tcPr>
            <w:tcW w:w="3096" w:type="dxa"/>
            <w:shd w:val="clear" w:color="auto" w:fill="FFF2CC"/>
          </w:tcPr>
          <w:p w14:paraId="1824EA90" w14:textId="77777777" w:rsidR="00466F60" w:rsidRDefault="00737225">
            <w:r>
              <w:rPr>
                <w:sz w:val="17"/>
              </w:rPr>
              <w:t>Medium</w:t>
            </w:r>
          </w:p>
        </w:tc>
      </w:tr>
      <w:tr w:rsidR="00466F60" w14:paraId="549A9CD1" w14:textId="77777777">
        <w:trPr>
          <w:jc w:val="center"/>
        </w:trPr>
        <w:tc>
          <w:tcPr>
            <w:tcW w:w="3096" w:type="dxa"/>
          </w:tcPr>
          <w:p w14:paraId="58E3BC2F" w14:textId="77777777" w:rsidR="00466F60" w:rsidRDefault="00737225">
            <w:r>
              <w:rPr>
                <w:sz w:val="17"/>
              </w:rPr>
              <w:t>9.2.1</w:t>
            </w:r>
          </w:p>
        </w:tc>
        <w:tc>
          <w:tcPr>
            <w:tcW w:w="3096" w:type="dxa"/>
          </w:tcPr>
          <w:p w14:paraId="33B73496" w14:textId="77777777" w:rsidR="00466F60" w:rsidRDefault="00737225">
            <w:r>
              <w:rPr>
                <w:sz w:val="17"/>
              </w:rPr>
              <w:t>9.2.1</w:t>
            </w:r>
          </w:p>
        </w:tc>
        <w:tc>
          <w:tcPr>
            <w:tcW w:w="3096" w:type="dxa"/>
          </w:tcPr>
          <w:p w14:paraId="16692C58" w14:textId="77777777" w:rsidR="00466F60" w:rsidRDefault="00737225">
            <w:r>
              <w:rPr>
                <w:sz w:val="17"/>
              </w:rPr>
              <w:t>General</w:t>
            </w:r>
          </w:p>
        </w:tc>
        <w:tc>
          <w:tcPr>
            <w:tcW w:w="3096" w:type="dxa"/>
          </w:tcPr>
          <w:p w14:paraId="5BD6FB3E" w14:textId="77777777" w:rsidR="00466F60" w:rsidRDefault="00737225">
            <w:r>
              <w:rPr>
                <w:sz w:val="17"/>
              </w:rPr>
              <w:t>No significant new client action is usually expected.</w:t>
            </w:r>
          </w:p>
        </w:tc>
        <w:tc>
          <w:tcPr>
            <w:tcW w:w="3096" w:type="dxa"/>
            <w:shd w:val="clear" w:color="auto" w:fill="E2F0D9"/>
          </w:tcPr>
          <w:p w14:paraId="61715A1B" w14:textId="77777777" w:rsidR="00466F60" w:rsidRDefault="00737225">
            <w:r>
              <w:rPr>
                <w:sz w:val="17"/>
              </w:rPr>
              <w:t>Low</w:t>
            </w:r>
          </w:p>
        </w:tc>
      </w:tr>
      <w:tr w:rsidR="00466F60" w14:paraId="49B32E33" w14:textId="77777777">
        <w:trPr>
          <w:jc w:val="center"/>
        </w:trPr>
        <w:tc>
          <w:tcPr>
            <w:tcW w:w="3096" w:type="dxa"/>
          </w:tcPr>
          <w:p w14:paraId="4A7EE40D" w14:textId="77777777" w:rsidR="00466F60" w:rsidRDefault="00737225">
            <w:r>
              <w:rPr>
                <w:sz w:val="17"/>
              </w:rPr>
              <w:t>9.2.2</w:t>
            </w:r>
          </w:p>
        </w:tc>
        <w:tc>
          <w:tcPr>
            <w:tcW w:w="3096" w:type="dxa"/>
          </w:tcPr>
          <w:p w14:paraId="00FFB6AB" w14:textId="77777777" w:rsidR="00466F60" w:rsidRDefault="00737225">
            <w:r>
              <w:rPr>
                <w:sz w:val="17"/>
              </w:rPr>
              <w:t>9.2.2</w:t>
            </w:r>
          </w:p>
        </w:tc>
        <w:tc>
          <w:tcPr>
            <w:tcW w:w="3096" w:type="dxa"/>
          </w:tcPr>
          <w:p w14:paraId="6D0F7FD5" w14:textId="77777777" w:rsidR="00466F60" w:rsidRDefault="00737225">
            <w:r>
              <w:rPr>
                <w:sz w:val="17"/>
              </w:rPr>
              <w:t>Internal audit programme</w:t>
            </w:r>
          </w:p>
        </w:tc>
        <w:tc>
          <w:tcPr>
            <w:tcW w:w="3096" w:type="dxa"/>
          </w:tcPr>
          <w:p w14:paraId="06A7F3B0" w14:textId="77777777" w:rsidR="00466F60" w:rsidRDefault="00737225">
            <w:r>
              <w:rPr>
                <w:sz w:val="17"/>
              </w:rPr>
              <w:t>More specific description of documented information requirements. The 2026 version specifies the need to retain the audit programme as documented information alongside implementation evidence.</w:t>
            </w:r>
          </w:p>
        </w:tc>
        <w:tc>
          <w:tcPr>
            <w:tcW w:w="3096" w:type="dxa"/>
            <w:shd w:val="clear" w:color="auto" w:fill="FFF2CC"/>
          </w:tcPr>
          <w:p w14:paraId="743C55C4" w14:textId="77777777" w:rsidR="00466F60" w:rsidRDefault="00737225">
            <w:r>
              <w:rPr>
                <w:sz w:val="17"/>
              </w:rPr>
              <w:t>Medium</w:t>
            </w:r>
          </w:p>
        </w:tc>
      </w:tr>
      <w:tr w:rsidR="00466F60" w14:paraId="78DD7729" w14:textId="77777777">
        <w:trPr>
          <w:jc w:val="center"/>
        </w:trPr>
        <w:tc>
          <w:tcPr>
            <w:tcW w:w="3096" w:type="dxa"/>
          </w:tcPr>
          <w:p w14:paraId="7A0026E0" w14:textId="77777777" w:rsidR="00466F60" w:rsidRDefault="00737225">
            <w:r>
              <w:rPr>
                <w:sz w:val="17"/>
              </w:rPr>
              <w:t>9.3</w:t>
            </w:r>
          </w:p>
        </w:tc>
        <w:tc>
          <w:tcPr>
            <w:tcW w:w="3096" w:type="dxa"/>
          </w:tcPr>
          <w:p w14:paraId="72E06319" w14:textId="77777777" w:rsidR="00466F60" w:rsidRDefault="00737225">
            <w:r>
              <w:rPr>
                <w:sz w:val="17"/>
              </w:rPr>
              <w:t>9.3</w:t>
            </w:r>
          </w:p>
        </w:tc>
        <w:tc>
          <w:tcPr>
            <w:tcW w:w="3096" w:type="dxa"/>
          </w:tcPr>
          <w:p w14:paraId="25469C83" w14:textId="77777777" w:rsidR="00466F60" w:rsidRDefault="00737225">
            <w:r>
              <w:rPr>
                <w:sz w:val="17"/>
              </w:rPr>
              <w:t>Management review</w:t>
            </w:r>
          </w:p>
        </w:tc>
        <w:tc>
          <w:tcPr>
            <w:tcW w:w="3096" w:type="dxa"/>
          </w:tcPr>
          <w:p w14:paraId="20EF0CC2" w14:textId="77777777" w:rsidR="00466F60" w:rsidRDefault="00737225">
            <w:r>
              <w:rPr>
                <w:sz w:val="17"/>
              </w:rPr>
              <w:t>Management review remains, but 2026 breaks the clause into 9.3.1, 9.3.2 and 9.3.3 for clearer structure.</w:t>
            </w:r>
          </w:p>
        </w:tc>
        <w:tc>
          <w:tcPr>
            <w:tcW w:w="3096" w:type="dxa"/>
            <w:shd w:val="clear" w:color="auto" w:fill="FFF2CC"/>
          </w:tcPr>
          <w:p w14:paraId="0DC926AD" w14:textId="77777777" w:rsidR="00466F60" w:rsidRDefault="00737225">
            <w:r>
              <w:rPr>
                <w:sz w:val="17"/>
              </w:rPr>
              <w:t>Medium</w:t>
            </w:r>
          </w:p>
        </w:tc>
      </w:tr>
      <w:tr w:rsidR="00466F60" w14:paraId="7052A45B" w14:textId="77777777">
        <w:trPr>
          <w:jc w:val="center"/>
        </w:trPr>
        <w:tc>
          <w:tcPr>
            <w:tcW w:w="3096" w:type="dxa"/>
          </w:tcPr>
          <w:p w14:paraId="63316890" w14:textId="77777777" w:rsidR="00466F60" w:rsidRDefault="00737225">
            <w:r>
              <w:rPr>
                <w:sz w:val="17"/>
              </w:rPr>
              <w:t>9.3</w:t>
            </w:r>
          </w:p>
        </w:tc>
        <w:tc>
          <w:tcPr>
            <w:tcW w:w="3096" w:type="dxa"/>
          </w:tcPr>
          <w:p w14:paraId="79854223" w14:textId="77777777" w:rsidR="00466F60" w:rsidRDefault="00737225">
            <w:r>
              <w:rPr>
                <w:sz w:val="17"/>
              </w:rPr>
              <w:t>9.3.1</w:t>
            </w:r>
          </w:p>
        </w:tc>
        <w:tc>
          <w:tcPr>
            <w:tcW w:w="3096" w:type="dxa"/>
          </w:tcPr>
          <w:p w14:paraId="08473327" w14:textId="77777777" w:rsidR="00466F60" w:rsidRDefault="00737225">
            <w:r>
              <w:rPr>
                <w:sz w:val="17"/>
              </w:rPr>
              <w:t>General</w:t>
            </w:r>
          </w:p>
        </w:tc>
        <w:tc>
          <w:tcPr>
            <w:tcW w:w="3096" w:type="dxa"/>
          </w:tcPr>
          <w:p w14:paraId="2E820B27" w14:textId="77777777" w:rsidR="00466F60" w:rsidRDefault="00737225">
            <w:r>
              <w:rPr>
                <w:sz w:val="17"/>
              </w:rPr>
              <w:t>New split-out subclause. The core review requirement already existed in 2015 9.3.</w:t>
            </w:r>
          </w:p>
        </w:tc>
        <w:tc>
          <w:tcPr>
            <w:tcW w:w="3096" w:type="dxa"/>
            <w:shd w:val="clear" w:color="auto" w:fill="FFF2CC"/>
          </w:tcPr>
          <w:p w14:paraId="4DF2A28C" w14:textId="77777777" w:rsidR="00466F60" w:rsidRDefault="00737225">
            <w:r>
              <w:rPr>
                <w:sz w:val="17"/>
              </w:rPr>
              <w:t>Medium</w:t>
            </w:r>
          </w:p>
        </w:tc>
      </w:tr>
      <w:tr w:rsidR="00466F60" w14:paraId="3C33C658" w14:textId="77777777">
        <w:trPr>
          <w:jc w:val="center"/>
        </w:trPr>
        <w:tc>
          <w:tcPr>
            <w:tcW w:w="3096" w:type="dxa"/>
          </w:tcPr>
          <w:p w14:paraId="2D782C8C" w14:textId="77777777" w:rsidR="00466F60" w:rsidRDefault="00737225">
            <w:r>
              <w:rPr>
                <w:sz w:val="17"/>
              </w:rPr>
              <w:t>9.3</w:t>
            </w:r>
          </w:p>
        </w:tc>
        <w:tc>
          <w:tcPr>
            <w:tcW w:w="3096" w:type="dxa"/>
          </w:tcPr>
          <w:p w14:paraId="7651C981" w14:textId="77777777" w:rsidR="00466F60" w:rsidRDefault="00737225">
            <w:r>
              <w:rPr>
                <w:sz w:val="17"/>
              </w:rPr>
              <w:t>9.3.2</w:t>
            </w:r>
          </w:p>
        </w:tc>
        <w:tc>
          <w:tcPr>
            <w:tcW w:w="3096" w:type="dxa"/>
          </w:tcPr>
          <w:p w14:paraId="3AAC411D" w14:textId="77777777" w:rsidR="00466F60" w:rsidRDefault="00737225">
            <w:r>
              <w:rPr>
                <w:sz w:val="17"/>
              </w:rPr>
              <w:t>Management review inputs</w:t>
            </w:r>
          </w:p>
        </w:tc>
        <w:tc>
          <w:tcPr>
            <w:tcW w:w="3096" w:type="dxa"/>
          </w:tcPr>
          <w:p w14:paraId="7D4ADB0F" w14:textId="77777777" w:rsidR="00466F60" w:rsidRDefault="00737225">
            <w:r>
              <w:rPr>
                <w:sz w:val="17"/>
              </w:rPr>
              <w:t>Inputs are separated into their own subclause. Content is broadly carried over from 2015 9.3.</w:t>
            </w:r>
          </w:p>
        </w:tc>
        <w:tc>
          <w:tcPr>
            <w:tcW w:w="3096" w:type="dxa"/>
            <w:shd w:val="clear" w:color="auto" w:fill="FFF2CC"/>
          </w:tcPr>
          <w:p w14:paraId="3BC2D35F" w14:textId="77777777" w:rsidR="00466F60" w:rsidRDefault="00737225">
            <w:r>
              <w:rPr>
                <w:sz w:val="17"/>
              </w:rPr>
              <w:t>Medium</w:t>
            </w:r>
          </w:p>
        </w:tc>
      </w:tr>
      <w:tr w:rsidR="00466F60" w14:paraId="6035B8B8" w14:textId="77777777">
        <w:trPr>
          <w:jc w:val="center"/>
        </w:trPr>
        <w:tc>
          <w:tcPr>
            <w:tcW w:w="3096" w:type="dxa"/>
          </w:tcPr>
          <w:p w14:paraId="294CE7DA" w14:textId="77777777" w:rsidR="00466F60" w:rsidRDefault="00737225">
            <w:r>
              <w:rPr>
                <w:sz w:val="17"/>
              </w:rPr>
              <w:t>9.3</w:t>
            </w:r>
          </w:p>
        </w:tc>
        <w:tc>
          <w:tcPr>
            <w:tcW w:w="3096" w:type="dxa"/>
          </w:tcPr>
          <w:p w14:paraId="06674D6C" w14:textId="77777777" w:rsidR="00466F60" w:rsidRDefault="00737225">
            <w:r>
              <w:rPr>
                <w:sz w:val="17"/>
              </w:rPr>
              <w:t>9.3.3</w:t>
            </w:r>
          </w:p>
        </w:tc>
        <w:tc>
          <w:tcPr>
            <w:tcW w:w="3096" w:type="dxa"/>
          </w:tcPr>
          <w:p w14:paraId="4411D6B1" w14:textId="77777777" w:rsidR="00466F60" w:rsidRDefault="00737225">
            <w:r>
              <w:rPr>
                <w:sz w:val="17"/>
              </w:rPr>
              <w:t>Management review results</w:t>
            </w:r>
          </w:p>
        </w:tc>
        <w:tc>
          <w:tcPr>
            <w:tcW w:w="3096" w:type="dxa"/>
          </w:tcPr>
          <w:p w14:paraId="7B660F73" w14:textId="77777777" w:rsidR="00466F60" w:rsidRDefault="00737225">
            <w:r>
              <w:rPr>
                <w:sz w:val="17"/>
              </w:rPr>
              <w:t>Outputs/results are separated into their own subclause. Content is broadly carried over from 2015 9.3. Terminology change from ‘outputs’ to ‘results’</w:t>
            </w:r>
          </w:p>
        </w:tc>
        <w:tc>
          <w:tcPr>
            <w:tcW w:w="3096" w:type="dxa"/>
            <w:shd w:val="clear" w:color="auto" w:fill="FFF2CC"/>
          </w:tcPr>
          <w:p w14:paraId="156BB61A" w14:textId="77777777" w:rsidR="00466F60" w:rsidRDefault="00737225">
            <w:r>
              <w:rPr>
                <w:sz w:val="17"/>
              </w:rPr>
              <w:t>Medium</w:t>
            </w:r>
          </w:p>
        </w:tc>
      </w:tr>
      <w:tr w:rsidR="00466F60" w14:paraId="583FA900" w14:textId="77777777">
        <w:trPr>
          <w:jc w:val="center"/>
        </w:trPr>
        <w:tc>
          <w:tcPr>
            <w:tcW w:w="3096" w:type="dxa"/>
          </w:tcPr>
          <w:p w14:paraId="07FC4A4E" w14:textId="77777777" w:rsidR="00466F60" w:rsidRDefault="00737225">
            <w:r>
              <w:rPr>
                <w:sz w:val="17"/>
              </w:rPr>
              <w:t>10</w:t>
            </w:r>
          </w:p>
        </w:tc>
        <w:tc>
          <w:tcPr>
            <w:tcW w:w="3096" w:type="dxa"/>
          </w:tcPr>
          <w:p w14:paraId="74BB558B" w14:textId="77777777" w:rsidR="00466F60" w:rsidRDefault="00737225">
            <w:r>
              <w:rPr>
                <w:sz w:val="17"/>
              </w:rPr>
              <w:t>10</w:t>
            </w:r>
          </w:p>
        </w:tc>
        <w:tc>
          <w:tcPr>
            <w:tcW w:w="3096" w:type="dxa"/>
          </w:tcPr>
          <w:p w14:paraId="51CDB313" w14:textId="77777777" w:rsidR="00466F60" w:rsidRDefault="00737225">
            <w:r>
              <w:rPr>
                <w:sz w:val="17"/>
              </w:rPr>
              <w:t>Improvement</w:t>
            </w:r>
          </w:p>
        </w:tc>
        <w:tc>
          <w:tcPr>
            <w:tcW w:w="3096" w:type="dxa"/>
          </w:tcPr>
          <w:p w14:paraId="5B5BCA39" w14:textId="77777777" w:rsidR="00466F60" w:rsidRDefault="00737225">
            <w:r>
              <w:rPr>
                <w:sz w:val="17"/>
              </w:rPr>
              <w:t>Clause is reordered. 2015 had 10.1 General and 10.3 Continual improvement; 2026 moves continual improvement to 10.1.</w:t>
            </w:r>
          </w:p>
        </w:tc>
        <w:tc>
          <w:tcPr>
            <w:tcW w:w="3096" w:type="dxa"/>
            <w:shd w:val="clear" w:color="auto" w:fill="FFF2CC"/>
          </w:tcPr>
          <w:p w14:paraId="6B69E33E" w14:textId="77777777" w:rsidR="00466F60" w:rsidRDefault="00737225">
            <w:r>
              <w:rPr>
                <w:sz w:val="17"/>
              </w:rPr>
              <w:t>Medium</w:t>
            </w:r>
          </w:p>
        </w:tc>
      </w:tr>
      <w:tr w:rsidR="00466F60" w14:paraId="14C26317" w14:textId="77777777">
        <w:trPr>
          <w:jc w:val="center"/>
        </w:trPr>
        <w:tc>
          <w:tcPr>
            <w:tcW w:w="3096" w:type="dxa"/>
          </w:tcPr>
          <w:p w14:paraId="1D4338FF" w14:textId="77777777" w:rsidR="00466F60" w:rsidRDefault="00737225">
            <w:r>
              <w:rPr>
                <w:sz w:val="17"/>
              </w:rPr>
              <w:lastRenderedPageBreak/>
              <w:t>10.1</w:t>
            </w:r>
          </w:p>
        </w:tc>
        <w:tc>
          <w:tcPr>
            <w:tcW w:w="3096" w:type="dxa"/>
          </w:tcPr>
          <w:p w14:paraId="36EE59DE" w14:textId="77777777" w:rsidR="00466F60" w:rsidRDefault="00737225">
            <w:r>
              <w:rPr>
                <w:sz w:val="17"/>
              </w:rPr>
              <w:t>10.1</w:t>
            </w:r>
          </w:p>
        </w:tc>
        <w:tc>
          <w:tcPr>
            <w:tcW w:w="3096" w:type="dxa"/>
          </w:tcPr>
          <w:p w14:paraId="70FA5B35" w14:textId="77777777" w:rsidR="00466F60" w:rsidRDefault="00737225">
            <w:r>
              <w:rPr>
                <w:sz w:val="17"/>
              </w:rPr>
              <w:t>Continual improvement</w:t>
            </w:r>
          </w:p>
        </w:tc>
        <w:tc>
          <w:tcPr>
            <w:tcW w:w="3096" w:type="dxa"/>
          </w:tcPr>
          <w:p w14:paraId="4F89FDFC" w14:textId="77777777" w:rsidR="00466F60" w:rsidRDefault="00737225">
            <w:r>
              <w:rPr>
                <w:sz w:val="17"/>
              </w:rPr>
              <w:t>2015 10.1 dealt with opportunities for improvement; 2026 10.1 new covers opportunities for improvement and continual improvement (previously clause 10.3)</w:t>
            </w:r>
          </w:p>
        </w:tc>
        <w:tc>
          <w:tcPr>
            <w:tcW w:w="3096" w:type="dxa"/>
            <w:shd w:val="clear" w:color="auto" w:fill="FFF2CC"/>
          </w:tcPr>
          <w:p w14:paraId="7BE17E97" w14:textId="77777777" w:rsidR="00466F60" w:rsidRDefault="00737225">
            <w:r>
              <w:rPr>
                <w:sz w:val="17"/>
              </w:rPr>
              <w:t>Medium</w:t>
            </w:r>
          </w:p>
        </w:tc>
      </w:tr>
      <w:tr w:rsidR="00466F60" w14:paraId="5E6CF7BB" w14:textId="77777777">
        <w:trPr>
          <w:jc w:val="center"/>
        </w:trPr>
        <w:tc>
          <w:tcPr>
            <w:tcW w:w="3096" w:type="dxa"/>
          </w:tcPr>
          <w:p w14:paraId="00602321" w14:textId="77777777" w:rsidR="00466F60" w:rsidRDefault="00737225">
            <w:r>
              <w:rPr>
                <w:sz w:val="17"/>
              </w:rPr>
              <w:t>10.2</w:t>
            </w:r>
          </w:p>
        </w:tc>
        <w:tc>
          <w:tcPr>
            <w:tcW w:w="3096" w:type="dxa"/>
          </w:tcPr>
          <w:p w14:paraId="03305E31" w14:textId="77777777" w:rsidR="00466F60" w:rsidRDefault="00737225">
            <w:r>
              <w:rPr>
                <w:sz w:val="17"/>
              </w:rPr>
              <w:t>10.2</w:t>
            </w:r>
          </w:p>
        </w:tc>
        <w:tc>
          <w:tcPr>
            <w:tcW w:w="3096" w:type="dxa"/>
          </w:tcPr>
          <w:p w14:paraId="719A2FED" w14:textId="77777777" w:rsidR="00466F60" w:rsidRDefault="00737225">
            <w:r>
              <w:rPr>
                <w:sz w:val="17"/>
              </w:rPr>
              <w:t>Nonconformity and corrective action</w:t>
            </w:r>
          </w:p>
        </w:tc>
        <w:tc>
          <w:tcPr>
            <w:tcW w:w="3096" w:type="dxa"/>
          </w:tcPr>
          <w:p w14:paraId="432D932B" w14:textId="77777777" w:rsidR="00466F60" w:rsidRDefault="00737225">
            <w:r>
              <w:rPr>
                <w:sz w:val="17"/>
              </w:rPr>
              <w:t>No material substantive change identified; evidence wording is harmonised.</w:t>
            </w:r>
          </w:p>
        </w:tc>
        <w:tc>
          <w:tcPr>
            <w:tcW w:w="3096" w:type="dxa"/>
            <w:shd w:val="clear" w:color="auto" w:fill="E2F0D9"/>
          </w:tcPr>
          <w:p w14:paraId="4673AAD1" w14:textId="77777777" w:rsidR="00466F60" w:rsidRDefault="00737225">
            <w:r>
              <w:rPr>
                <w:sz w:val="17"/>
              </w:rPr>
              <w:t>Low</w:t>
            </w:r>
          </w:p>
        </w:tc>
      </w:tr>
      <w:tr w:rsidR="00466F60" w14:paraId="0E415502" w14:textId="77777777">
        <w:trPr>
          <w:jc w:val="center"/>
        </w:trPr>
        <w:tc>
          <w:tcPr>
            <w:tcW w:w="3096" w:type="dxa"/>
          </w:tcPr>
          <w:p w14:paraId="156898AD" w14:textId="77777777" w:rsidR="00466F60" w:rsidRDefault="00737225">
            <w:r>
              <w:rPr>
                <w:sz w:val="17"/>
              </w:rPr>
              <w:t>10.3</w:t>
            </w:r>
          </w:p>
        </w:tc>
        <w:tc>
          <w:tcPr>
            <w:tcW w:w="3096" w:type="dxa"/>
          </w:tcPr>
          <w:p w14:paraId="68B5F338" w14:textId="77777777" w:rsidR="00466F60" w:rsidRDefault="00737225">
            <w:r>
              <w:rPr>
                <w:sz w:val="17"/>
              </w:rPr>
              <w:t>—</w:t>
            </w:r>
          </w:p>
        </w:tc>
        <w:tc>
          <w:tcPr>
            <w:tcW w:w="3096" w:type="dxa"/>
          </w:tcPr>
          <w:p w14:paraId="2740AB66" w14:textId="77777777" w:rsidR="00466F60" w:rsidRDefault="00737225">
            <w:r>
              <w:rPr>
                <w:sz w:val="17"/>
              </w:rPr>
              <w:t>No direct equivalent</w:t>
            </w:r>
          </w:p>
        </w:tc>
        <w:tc>
          <w:tcPr>
            <w:tcW w:w="3096" w:type="dxa"/>
          </w:tcPr>
          <w:p w14:paraId="76FC2BC9" w14:textId="77777777" w:rsidR="00466F60" w:rsidRDefault="00737225">
            <w:r>
              <w:rPr>
                <w:sz w:val="17"/>
              </w:rPr>
              <w:t>2015 separate clause removed. Continual improvement content is effectively absorbed into 2026 10.1.</w:t>
            </w:r>
          </w:p>
        </w:tc>
        <w:tc>
          <w:tcPr>
            <w:tcW w:w="3096" w:type="dxa"/>
            <w:shd w:val="clear" w:color="auto" w:fill="FFF2CC"/>
          </w:tcPr>
          <w:p w14:paraId="4328C604" w14:textId="77777777" w:rsidR="00466F60" w:rsidRDefault="00737225">
            <w:r>
              <w:rPr>
                <w:sz w:val="17"/>
              </w:rPr>
              <w:t>Medium</w:t>
            </w:r>
          </w:p>
        </w:tc>
      </w:tr>
    </w:tbl>
    <w:p w14:paraId="7B66E120" w14:textId="77777777" w:rsidR="00737225" w:rsidRDefault="00737225"/>
    <w:sectPr w:rsidR="00737225" w:rsidSect="00034616">
      <w:headerReference w:type="default" r:id="rId8"/>
      <w:footerReference w:type="default" r:id="rId9"/>
      <w:pgSz w:w="16838" w:h="11906" w:orient="landscape"/>
      <w:pgMar w:top="680" w:right="680" w:bottom="680" w:left="68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458C" w14:textId="77777777" w:rsidR="00BA5007" w:rsidRDefault="00BA5007">
      <w:pPr>
        <w:spacing w:after="0" w:line="240" w:lineRule="auto"/>
      </w:pPr>
      <w:r>
        <w:separator/>
      </w:r>
    </w:p>
  </w:endnote>
  <w:endnote w:type="continuationSeparator" w:id="0">
    <w:p w14:paraId="3A0CAC42" w14:textId="77777777" w:rsidR="00BA5007" w:rsidRDefault="00BA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C4E9" w14:textId="77777777" w:rsidR="00466F60" w:rsidRDefault="00737225">
    <w:pPr>
      <w:pStyle w:val="Footer"/>
    </w:pPr>
    <w:r>
      <w:rPr>
        <w:color w:val="646464"/>
        <w:sz w:val="18"/>
      </w:rPr>
      <w:t>ISO 14001:2026 Client Gap Analysis and Implementation Planner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B294" w14:textId="77777777" w:rsidR="00BA5007" w:rsidRDefault="00BA5007">
      <w:pPr>
        <w:spacing w:after="0" w:line="240" w:lineRule="auto"/>
      </w:pPr>
      <w:r>
        <w:separator/>
      </w:r>
    </w:p>
  </w:footnote>
  <w:footnote w:type="continuationSeparator" w:id="0">
    <w:p w14:paraId="1C14D69A" w14:textId="77777777" w:rsidR="00BA5007" w:rsidRDefault="00BA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91F4" w14:textId="186B153F" w:rsidR="00466F60" w:rsidRDefault="00AD4657">
    <w:pPr>
      <w:pStyle w:val="Header"/>
      <w:jc w:val="right"/>
    </w:pPr>
    <w:r>
      <w:rPr>
        <w:noProof/>
        <w:color w:val="646464"/>
        <w:sz w:val="18"/>
      </w:rPr>
      <w:drawing>
        <wp:inline distT="0" distB="0" distL="0" distR="0" wp14:anchorId="664B0D58" wp14:editId="76BCD2C1">
          <wp:extent cx="504825" cy="591833"/>
          <wp:effectExtent l="0" t="0" r="0" b="0"/>
          <wp:docPr id="743865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747" cy="59877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87646">
    <w:abstractNumId w:val="8"/>
  </w:num>
  <w:num w:numId="2" w16cid:durableId="1986277568">
    <w:abstractNumId w:val="6"/>
  </w:num>
  <w:num w:numId="3" w16cid:durableId="293486679">
    <w:abstractNumId w:val="5"/>
  </w:num>
  <w:num w:numId="4" w16cid:durableId="598369229">
    <w:abstractNumId w:val="4"/>
  </w:num>
  <w:num w:numId="5" w16cid:durableId="1884244710">
    <w:abstractNumId w:val="7"/>
  </w:num>
  <w:num w:numId="6" w16cid:durableId="1352338430">
    <w:abstractNumId w:val="3"/>
  </w:num>
  <w:num w:numId="7" w16cid:durableId="435755082">
    <w:abstractNumId w:val="2"/>
  </w:num>
  <w:num w:numId="8" w16cid:durableId="188568087">
    <w:abstractNumId w:val="1"/>
  </w:num>
  <w:num w:numId="9" w16cid:durableId="207928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6F60"/>
    <w:rsid w:val="005A3060"/>
    <w:rsid w:val="00661E5F"/>
    <w:rsid w:val="006E5199"/>
    <w:rsid w:val="00737225"/>
    <w:rsid w:val="00783514"/>
    <w:rsid w:val="00864D51"/>
    <w:rsid w:val="00AA1D8D"/>
    <w:rsid w:val="00AD4657"/>
    <w:rsid w:val="00B14D01"/>
    <w:rsid w:val="00B47730"/>
    <w:rsid w:val="00B5296C"/>
    <w:rsid w:val="00BA5007"/>
    <w:rsid w:val="00C617B7"/>
    <w:rsid w:val="00CB0664"/>
    <w:rsid w:val="00DF53AE"/>
    <w:rsid w:val="00E61446"/>
    <w:rsid w:val="00F153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FED5C"/>
  <w14:defaultImageDpi w14:val="300"/>
  <w15:docId w15:val="{56CCFF23-2D5E-4E84-A993-FB1491E2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3817</Words>
  <Characters>20312</Characters>
  <Application>Microsoft Office Word</Application>
  <DocSecurity>0</DocSecurity>
  <Lines>2031</Lines>
  <Paragraphs>1049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james.williams@3core2.co.uk</dc:creator>
  <cp:keywords/>
  <dc:description>generated by python-docx</dc:description>
  <cp:lastModifiedBy>James Williams</cp:lastModifiedBy>
  <cp:revision>12</cp:revision>
  <dcterms:created xsi:type="dcterms:W3CDTF">2026-04-24T08:38:00Z</dcterms:created>
  <dcterms:modified xsi:type="dcterms:W3CDTF">2026-04-24T09:57:00Z</dcterms:modified>
  <cp:category/>
</cp:coreProperties>
</file>